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283" w:val="left" w:leader="none"/>
          <w:tab w:pos="6761" w:val="left" w:leader="none"/>
          <w:tab w:pos="8266" w:val="left" w:leader="none"/>
          <w:tab w:pos="9734" w:val="left" w:leader="none"/>
        </w:tabs>
        <w:spacing w:line="240" w:lineRule="auto"/>
        <w:ind w:left="100" w:right="0" w:firstLine="0"/>
        <w:rPr>
          <w:rFonts w:ascii="Times New Roman"/>
          <w:sz w:val="20"/>
        </w:rPr>
      </w:pPr>
      <w:r>
        <w:rPr>
          <w:rFonts w:ascii="Times New Roman"/>
          <w:position w:val="8"/>
          <w:sz w:val="20"/>
        </w:rPr>
        <w:drawing>
          <wp:inline distT="0" distB="0" distL="0" distR="0">
            <wp:extent cx="1761272" cy="678179"/>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761272" cy="678179"/>
                    </a:xfrm>
                    <a:prstGeom prst="rect">
                      <a:avLst/>
                    </a:prstGeom>
                  </pic:spPr>
                </pic:pic>
              </a:graphicData>
            </a:graphic>
          </wp:inline>
        </w:drawing>
      </w:r>
      <w:r>
        <w:rPr>
          <w:rFonts w:ascii="Times New Roman"/>
          <w:position w:val="8"/>
          <w:sz w:val="20"/>
        </w:rPr>
      </w:r>
      <w:r>
        <w:rPr>
          <w:rFonts w:ascii="Times New Roman"/>
          <w:position w:val="8"/>
          <w:sz w:val="20"/>
        </w:rPr>
        <w:tab/>
      </w:r>
      <w:r>
        <w:rPr>
          <w:rFonts w:ascii="Times New Roman"/>
          <w:position w:val="2"/>
          <w:sz w:val="20"/>
        </w:rPr>
        <w:drawing>
          <wp:inline distT="0" distB="0" distL="0" distR="0">
            <wp:extent cx="1952896" cy="742950"/>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1952896" cy="742950"/>
                    </a:xfrm>
                    <a:prstGeom prst="rect">
                      <a:avLst/>
                    </a:prstGeom>
                  </pic:spPr>
                </pic:pic>
              </a:graphicData>
            </a:graphic>
          </wp:inline>
        </w:drawing>
      </w:r>
      <w:r>
        <w:rPr>
          <w:rFonts w:ascii="Times New Roman"/>
          <w:position w:val="2"/>
          <w:sz w:val="20"/>
        </w:rPr>
      </w:r>
      <w:r>
        <w:rPr>
          <w:rFonts w:ascii="Times New Roman"/>
          <w:position w:val="2"/>
          <w:sz w:val="20"/>
        </w:rPr>
        <w:tab/>
      </w:r>
      <w:r>
        <w:rPr>
          <w:rFonts w:ascii="Times New Roman"/>
          <w:sz w:val="20"/>
        </w:rPr>
        <w:drawing>
          <wp:inline distT="0" distB="0" distL="0" distR="0">
            <wp:extent cx="691514" cy="695705"/>
            <wp:effectExtent l="0" t="0" r="0" b="0"/>
            <wp:docPr id="5" name="image3.jpeg"/>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691514" cy="695705"/>
                    </a:xfrm>
                    <a:prstGeom prst="rect">
                      <a:avLst/>
                    </a:prstGeom>
                  </pic:spPr>
                </pic:pic>
              </a:graphicData>
            </a:graphic>
          </wp:inline>
        </w:drawing>
      </w:r>
      <w:r>
        <w:rPr>
          <w:rFonts w:ascii="Times New Roman"/>
          <w:sz w:val="20"/>
        </w:rPr>
      </w:r>
      <w:r>
        <w:rPr>
          <w:rFonts w:ascii="Times New Roman"/>
          <w:sz w:val="20"/>
        </w:rPr>
        <w:tab/>
      </w:r>
      <w:r>
        <w:rPr>
          <w:rFonts w:ascii="Times New Roman"/>
          <w:position w:val="28"/>
          <w:sz w:val="20"/>
        </w:rPr>
        <w:drawing>
          <wp:inline distT="0" distB="0" distL="0" distR="0">
            <wp:extent cx="739612" cy="280797"/>
            <wp:effectExtent l="0" t="0" r="0" b="0"/>
            <wp:docPr id="7" name="image4.jpeg"/>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739612" cy="280797"/>
                    </a:xfrm>
                    <a:prstGeom prst="rect">
                      <a:avLst/>
                    </a:prstGeom>
                  </pic:spPr>
                </pic:pic>
              </a:graphicData>
            </a:graphic>
          </wp:inline>
        </w:drawing>
      </w:r>
      <w:r>
        <w:rPr>
          <w:rFonts w:ascii="Times New Roman"/>
          <w:position w:val="28"/>
          <w:sz w:val="20"/>
        </w:rPr>
      </w:r>
      <w:r>
        <w:rPr>
          <w:rFonts w:ascii="Times New Roman"/>
          <w:position w:val="28"/>
          <w:sz w:val="20"/>
        </w:rPr>
        <w:tab/>
      </w:r>
      <w:r>
        <w:rPr>
          <w:rFonts w:ascii="Times New Roman"/>
          <w:position w:val="7"/>
          <w:sz w:val="20"/>
        </w:rPr>
        <w:drawing>
          <wp:inline distT="0" distB="0" distL="0" distR="0">
            <wp:extent cx="1051975" cy="389763"/>
            <wp:effectExtent l="0" t="0" r="0" b="0"/>
            <wp:docPr id="9" name="image5.png"/>
            <wp:cNvGraphicFramePr>
              <a:graphicFrameLocks noChangeAspect="1"/>
            </wp:cNvGraphicFramePr>
            <a:graphic>
              <a:graphicData uri="http://schemas.openxmlformats.org/drawingml/2006/picture">
                <pic:pic>
                  <pic:nvPicPr>
                    <pic:cNvPr id="10" name="image5.png"/>
                    <pic:cNvPicPr/>
                  </pic:nvPicPr>
                  <pic:blipFill>
                    <a:blip r:embed="rId9" cstate="print"/>
                    <a:stretch>
                      <a:fillRect/>
                    </a:stretch>
                  </pic:blipFill>
                  <pic:spPr>
                    <a:xfrm>
                      <a:off x="0" y="0"/>
                      <a:ext cx="1051975" cy="389763"/>
                    </a:xfrm>
                    <a:prstGeom prst="rect">
                      <a:avLst/>
                    </a:prstGeom>
                  </pic:spPr>
                </pic:pic>
              </a:graphicData>
            </a:graphic>
          </wp:inline>
        </w:drawing>
      </w:r>
      <w:r>
        <w:rPr>
          <w:rFonts w:ascii="Times New Roman"/>
          <w:position w:val="7"/>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rPr>
      </w:pPr>
    </w:p>
    <w:p>
      <w:pPr>
        <w:spacing w:before="99"/>
        <w:ind w:left="2849" w:right="0" w:firstLine="0"/>
        <w:jc w:val="left"/>
        <w:rPr>
          <w:b/>
          <w:sz w:val="40"/>
        </w:rPr>
      </w:pPr>
      <w:r>
        <w:rPr>
          <w:b/>
          <w:color w:val="2F5496"/>
          <w:sz w:val="40"/>
        </w:rPr>
        <w:t>Vaccinazione</w:t>
      </w:r>
      <w:r>
        <w:rPr>
          <w:b/>
          <w:color w:val="2F5496"/>
          <w:spacing w:val="-21"/>
          <w:sz w:val="40"/>
        </w:rPr>
        <w:t> </w:t>
      </w:r>
      <w:r>
        <w:rPr>
          <w:b/>
          <w:color w:val="2F5496"/>
          <w:sz w:val="40"/>
        </w:rPr>
        <w:t>anti-SARS-CoV-2/COVID-19</w:t>
      </w:r>
    </w:p>
    <w:p>
      <w:pPr>
        <w:pStyle w:val="BodyText"/>
        <w:rPr>
          <w:b/>
          <w:sz w:val="46"/>
        </w:rPr>
      </w:pPr>
    </w:p>
    <w:p>
      <w:pPr>
        <w:pStyle w:val="BodyText"/>
        <w:spacing w:before="10"/>
        <w:rPr>
          <w:b/>
          <w:sz w:val="54"/>
        </w:rPr>
      </w:pPr>
    </w:p>
    <w:p>
      <w:pPr>
        <w:spacing w:line="242" w:lineRule="auto" w:before="0"/>
        <w:ind w:left="3903" w:right="1094" w:hanging="1824"/>
        <w:jc w:val="left"/>
        <w:rPr>
          <w:sz w:val="36"/>
        </w:rPr>
      </w:pPr>
      <w:r>
        <w:rPr>
          <w:color w:val="2F5496"/>
          <w:sz w:val="36"/>
        </w:rPr>
        <w:t>Raccomandazioni </w:t>
      </w:r>
      <w:r>
        <w:rPr>
          <w:i/>
          <w:color w:val="2F5496"/>
          <w:sz w:val="36"/>
        </w:rPr>
        <w:t>ad interim </w:t>
      </w:r>
      <w:r>
        <w:rPr>
          <w:color w:val="2F5496"/>
          <w:sz w:val="36"/>
        </w:rPr>
        <w:t>sui gruppi target della vaccinazione</w:t>
      </w:r>
      <w:r>
        <w:rPr>
          <w:color w:val="2F5496"/>
          <w:spacing w:val="-10"/>
          <w:sz w:val="36"/>
        </w:rPr>
        <w:t> </w:t>
      </w:r>
      <w:r>
        <w:rPr>
          <w:color w:val="2F5496"/>
          <w:sz w:val="36"/>
        </w:rPr>
        <w:t>anti-SARS-CoV-2/COVID-19</w:t>
      </w:r>
    </w:p>
    <w:p>
      <w:pPr>
        <w:pStyle w:val="BodyText"/>
        <w:rPr>
          <w:sz w:val="42"/>
        </w:rPr>
      </w:pPr>
    </w:p>
    <w:p>
      <w:pPr>
        <w:pStyle w:val="BodyText"/>
        <w:rPr>
          <w:sz w:val="42"/>
        </w:rPr>
      </w:pPr>
    </w:p>
    <w:p>
      <w:pPr>
        <w:pStyle w:val="BodyText"/>
        <w:rPr>
          <w:sz w:val="42"/>
        </w:rPr>
      </w:pPr>
    </w:p>
    <w:p>
      <w:pPr>
        <w:pStyle w:val="BodyText"/>
        <w:rPr>
          <w:sz w:val="42"/>
        </w:rPr>
      </w:pPr>
    </w:p>
    <w:p>
      <w:pPr>
        <w:pStyle w:val="BodyText"/>
        <w:rPr>
          <w:sz w:val="42"/>
        </w:rPr>
      </w:pPr>
    </w:p>
    <w:p>
      <w:pPr>
        <w:pStyle w:val="BodyText"/>
        <w:rPr>
          <w:sz w:val="42"/>
        </w:rPr>
      </w:pPr>
    </w:p>
    <w:p>
      <w:pPr>
        <w:pStyle w:val="BodyText"/>
        <w:rPr>
          <w:sz w:val="42"/>
        </w:rPr>
      </w:pPr>
    </w:p>
    <w:p>
      <w:pPr>
        <w:pStyle w:val="BodyText"/>
        <w:rPr>
          <w:sz w:val="42"/>
        </w:rPr>
      </w:pPr>
    </w:p>
    <w:p>
      <w:pPr>
        <w:pStyle w:val="BodyText"/>
        <w:rPr>
          <w:sz w:val="42"/>
        </w:rPr>
      </w:pPr>
    </w:p>
    <w:p>
      <w:pPr>
        <w:pStyle w:val="BodyText"/>
        <w:rPr>
          <w:sz w:val="42"/>
        </w:rPr>
      </w:pPr>
    </w:p>
    <w:p>
      <w:pPr>
        <w:pStyle w:val="BodyText"/>
        <w:rPr>
          <w:sz w:val="42"/>
        </w:rPr>
      </w:pPr>
    </w:p>
    <w:p>
      <w:pPr>
        <w:pStyle w:val="BodyText"/>
        <w:rPr>
          <w:sz w:val="42"/>
        </w:rPr>
      </w:pPr>
    </w:p>
    <w:p>
      <w:pPr>
        <w:pStyle w:val="BodyText"/>
        <w:rPr>
          <w:sz w:val="42"/>
        </w:rPr>
      </w:pPr>
    </w:p>
    <w:p>
      <w:pPr>
        <w:pStyle w:val="BodyText"/>
        <w:rPr>
          <w:sz w:val="42"/>
        </w:rPr>
      </w:pPr>
    </w:p>
    <w:p>
      <w:pPr>
        <w:pStyle w:val="BodyText"/>
        <w:rPr>
          <w:sz w:val="42"/>
        </w:rPr>
      </w:pPr>
    </w:p>
    <w:p>
      <w:pPr>
        <w:pStyle w:val="BodyText"/>
        <w:rPr>
          <w:sz w:val="42"/>
        </w:rPr>
      </w:pPr>
    </w:p>
    <w:p>
      <w:pPr>
        <w:pStyle w:val="BodyText"/>
        <w:rPr>
          <w:sz w:val="42"/>
        </w:rPr>
      </w:pPr>
    </w:p>
    <w:p>
      <w:pPr>
        <w:pStyle w:val="BodyText"/>
        <w:spacing w:before="10"/>
        <w:rPr>
          <w:sz w:val="32"/>
        </w:rPr>
      </w:pPr>
    </w:p>
    <w:p>
      <w:pPr>
        <w:spacing w:before="0"/>
        <w:ind w:left="0" w:right="1107" w:firstLine="0"/>
        <w:jc w:val="right"/>
        <w:rPr>
          <w:sz w:val="24"/>
        </w:rPr>
      </w:pPr>
      <w:r>
        <w:rPr>
          <w:color w:val="2F5496"/>
          <w:sz w:val="24"/>
        </w:rPr>
        <w:t>10 Marzo</w:t>
      </w:r>
      <w:r>
        <w:rPr>
          <w:color w:val="2F5496"/>
          <w:spacing w:val="-2"/>
          <w:sz w:val="24"/>
        </w:rPr>
        <w:t> </w:t>
      </w:r>
      <w:r>
        <w:rPr>
          <w:color w:val="2F5496"/>
          <w:sz w:val="24"/>
        </w:rPr>
        <w:t>2021</w:t>
      </w:r>
    </w:p>
    <w:p>
      <w:pPr>
        <w:spacing w:after="0"/>
        <w:jc w:val="right"/>
        <w:rPr>
          <w:sz w:val="24"/>
        </w:rPr>
        <w:sectPr>
          <w:type w:val="continuous"/>
          <w:pgSz w:w="11910" w:h="16840"/>
          <w:pgMar w:top="1520" w:bottom="280" w:left="400" w:right="20"/>
        </w:sectPr>
      </w:pPr>
    </w:p>
    <w:p>
      <w:pPr>
        <w:pStyle w:val="BodyText"/>
        <w:spacing w:line="276" w:lineRule="auto" w:before="140"/>
        <w:ind w:left="737" w:right="1103"/>
        <w:jc w:val="both"/>
      </w:pPr>
      <w:r>
        <w:rPr/>
        <w:t>Il Piano strategico nazionale per la vaccinazione anti SARS-CoV-2/COVID-19, adottato con DM del 2 Gennaio 2021, basandosi sul dettato della Costituzione italiana ed ispirandosi ai valori e principi di equità, reciprocità, legittimità, protezione, promozione della salute e del benessere, riconosce che, nella fase iniziale di disponibilità limitata di vaccini contro COVID-19, è necessario definire delle priorità in modo chiaro e trasparente, tenendo conto delle raccomandazioni internazionali ed europee. Inoltre, relativamente alla strategia di sanità pubblica, viene</w:t>
      </w:r>
      <w:r>
        <w:rPr>
          <w:spacing w:val="-17"/>
        </w:rPr>
        <w:t> </w:t>
      </w:r>
      <w:r>
        <w:rPr/>
        <w:t>indicato</w:t>
      </w:r>
      <w:r>
        <w:rPr>
          <w:spacing w:val="-16"/>
        </w:rPr>
        <w:t> </w:t>
      </w:r>
      <w:r>
        <w:rPr/>
        <w:t>che</w:t>
      </w:r>
      <w:r>
        <w:rPr>
          <w:spacing w:val="-16"/>
        </w:rPr>
        <w:t> </w:t>
      </w:r>
      <w:r>
        <w:rPr/>
        <w:t>nella</w:t>
      </w:r>
      <w:r>
        <w:rPr>
          <w:spacing w:val="-16"/>
        </w:rPr>
        <w:t> </w:t>
      </w:r>
      <w:r>
        <w:rPr/>
        <w:t>fase</w:t>
      </w:r>
      <w:r>
        <w:rPr>
          <w:spacing w:val="-16"/>
        </w:rPr>
        <w:t> </w:t>
      </w:r>
      <w:r>
        <w:rPr/>
        <w:t>iniziale</w:t>
      </w:r>
      <w:r>
        <w:rPr>
          <w:spacing w:val="-17"/>
        </w:rPr>
        <w:t> </w:t>
      </w:r>
      <w:r>
        <w:rPr/>
        <w:t>della</w:t>
      </w:r>
      <w:r>
        <w:rPr>
          <w:spacing w:val="-16"/>
        </w:rPr>
        <w:t> </w:t>
      </w:r>
      <w:r>
        <w:rPr/>
        <w:t>campagna</w:t>
      </w:r>
      <w:r>
        <w:rPr>
          <w:spacing w:val="-16"/>
        </w:rPr>
        <w:t> </w:t>
      </w:r>
      <w:r>
        <w:rPr/>
        <w:t>la</w:t>
      </w:r>
      <w:r>
        <w:rPr>
          <w:spacing w:val="-16"/>
        </w:rPr>
        <w:t> </w:t>
      </w:r>
      <w:r>
        <w:rPr/>
        <w:t>strategia</w:t>
      </w:r>
      <w:r>
        <w:rPr>
          <w:spacing w:val="-16"/>
        </w:rPr>
        <w:t> </w:t>
      </w:r>
      <w:r>
        <w:rPr/>
        <w:t>si</w:t>
      </w:r>
      <w:r>
        <w:rPr>
          <w:spacing w:val="-16"/>
        </w:rPr>
        <w:t> </w:t>
      </w:r>
      <w:r>
        <w:rPr/>
        <w:t>focalizzerà</w:t>
      </w:r>
      <w:r>
        <w:rPr>
          <w:spacing w:val="-17"/>
        </w:rPr>
        <w:t> </w:t>
      </w:r>
      <w:r>
        <w:rPr/>
        <w:t>sulla riduzione diretta della mortalità e</w:t>
      </w:r>
      <w:r>
        <w:rPr>
          <w:spacing w:val="-2"/>
        </w:rPr>
        <w:t> </w:t>
      </w:r>
      <w:r>
        <w:rPr/>
        <w:t>morbilità.</w:t>
      </w:r>
    </w:p>
    <w:p>
      <w:pPr>
        <w:pStyle w:val="BodyText"/>
        <w:spacing w:line="276" w:lineRule="auto"/>
        <w:ind w:left="737" w:right="1107"/>
        <w:jc w:val="both"/>
      </w:pPr>
      <w:r>
        <w:rPr/>
        <w:t>Il</w:t>
      </w:r>
      <w:r>
        <w:rPr>
          <w:spacing w:val="-8"/>
        </w:rPr>
        <w:t> </w:t>
      </w:r>
      <w:r>
        <w:rPr/>
        <w:t>documento</w:t>
      </w:r>
      <w:r>
        <w:rPr>
          <w:spacing w:val="-7"/>
        </w:rPr>
        <w:t> </w:t>
      </w:r>
      <w:r>
        <w:rPr/>
        <w:t>individua</w:t>
      </w:r>
      <w:r>
        <w:rPr>
          <w:spacing w:val="-6"/>
        </w:rPr>
        <w:t> </w:t>
      </w:r>
      <w:r>
        <w:rPr/>
        <w:t>come</w:t>
      </w:r>
      <w:r>
        <w:rPr>
          <w:spacing w:val="-7"/>
        </w:rPr>
        <w:t> </w:t>
      </w:r>
      <w:r>
        <w:rPr/>
        <w:t>categorie</w:t>
      </w:r>
      <w:r>
        <w:rPr>
          <w:spacing w:val="-7"/>
        </w:rPr>
        <w:t> </w:t>
      </w:r>
      <w:r>
        <w:rPr/>
        <w:t>prioritarie</w:t>
      </w:r>
      <w:r>
        <w:rPr>
          <w:spacing w:val="-8"/>
        </w:rPr>
        <w:t> </w:t>
      </w:r>
      <w:r>
        <w:rPr/>
        <w:t>della</w:t>
      </w:r>
      <w:r>
        <w:rPr>
          <w:spacing w:val="-8"/>
        </w:rPr>
        <w:t> </w:t>
      </w:r>
      <w:r>
        <w:rPr/>
        <w:t>prima</w:t>
      </w:r>
      <w:r>
        <w:rPr>
          <w:spacing w:val="-7"/>
        </w:rPr>
        <w:t> </w:t>
      </w:r>
      <w:r>
        <w:rPr/>
        <w:t>fase</w:t>
      </w:r>
      <w:r>
        <w:rPr>
          <w:spacing w:val="-8"/>
        </w:rPr>
        <w:t> </w:t>
      </w:r>
      <w:r>
        <w:rPr/>
        <w:t>della</w:t>
      </w:r>
      <w:r>
        <w:rPr>
          <w:spacing w:val="-8"/>
        </w:rPr>
        <w:t> </w:t>
      </w:r>
      <w:r>
        <w:rPr/>
        <w:t>campagna vaccinale: gli operatori sanitari e sociosanitari, il personale ed ospiti dei presidi residenziali per anziani, gli anziani over 80, le persone dai 60 ai 79 anni, la popolazione con almeno una comorbidità cronica. Vengono inoltre indicate anche le successive categorie di popolazione da vaccinare, a seguito dell’aumento delle dosi</w:t>
      </w:r>
      <w:r>
        <w:rPr>
          <w:spacing w:val="-20"/>
        </w:rPr>
        <w:t> </w:t>
      </w:r>
      <w:r>
        <w:rPr/>
        <w:t>di</w:t>
      </w:r>
      <w:r>
        <w:rPr>
          <w:spacing w:val="-19"/>
        </w:rPr>
        <w:t> </w:t>
      </w:r>
      <w:r>
        <w:rPr/>
        <w:t>vaccini</w:t>
      </w:r>
      <w:r>
        <w:rPr>
          <w:spacing w:val="-20"/>
        </w:rPr>
        <w:t> </w:t>
      </w:r>
      <w:r>
        <w:rPr/>
        <w:t>disponibili,</w:t>
      </w:r>
      <w:r>
        <w:rPr>
          <w:spacing w:val="-18"/>
        </w:rPr>
        <w:t> </w:t>
      </w:r>
      <w:r>
        <w:rPr/>
        <w:t>tra</w:t>
      </w:r>
      <w:r>
        <w:rPr>
          <w:spacing w:val="-19"/>
        </w:rPr>
        <w:t> </w:t>
      </w:r>
      <w:r>
        <w:rPr/>
        <w:t>le</w:t>
      </w:r>
      <w:r>
        <w:rPr>
          <w:spacing w:val="-20"/>
        </w:rPr>
        <w:t> </w:t>
      </w:r>
      <w:r>
        <w:rPr/>
        <w:t>quali</w:t>
      </w:r>
      <w:r>
        <w:rPr>
          <w:spacing w:val="-19"/>
        </w:rPr>
        <w:t> </w:t>
      </w:r>
      <w:r>
        <w:rPr/>
        <w:t>quelle</w:t>
      </w:r>
      <w:r>
        <w:rPr>
          <w:spacing w:val="-19"/>
        </w:rPr>
        <w:t> </w:t>
      </w:r>
      <w:r>
        <w:rPr/>
        <w:t>appartenenti</w:t>
      </w:r>
      <w:r>
        <w:rPr>
          <w:spacing w:val="-19"/>
        </w:rPr>
        <w:t> </w:t>
      </w:r>
      <w:r>
        <w:rPr/>
        <w:t>ai</w:t>
      </w:r>
      <w:r>
        <w:rPr>
          <w:spacing w:val="-19"/>
        </w:rPr>
        <w:t> </w:t>
      </w:r>
      <w:r>
        <w:rPr/>
        <w:t>servizi</w:t>
      </w:r>
      <w:r>
        <w:rPr>
          <w:spacing w:val="-19"/>
        </w:rPr>
        <w:t> </w:t>
      </w:r>
      <w:r>
        <w:rPr/>
        <w:t>essenziali,</w:t>
      </w:r>
      <w:r>
        <w:rPr>
          <w:spacing w:val="-20"/>
        </w:rPr>
        <w:t> </w:t>
      </w:r>
      <w:r>
        <w:rPr/>
        <w:t>quali anzitutto</w:t>
      </w:r>
      <w:r>
        <w:rPr>
          <w:spacing w:val="-7"/>
        </w:rPr>
        <w:t> </w:t>
      </w:r>
      <w:r>
        <w:rPr/>
        <w:t>gli</w:t>
      </w:r>
      <w:r>
        <w:rPr>
          <w:spacing w:val="-6"/>
        </w:rPr>
        <w:t> </w:t>
      </w:r>
      <w:r>
        <w:rPr/>
        <w:t>insegnanti</w:t>
      </w:r>
      <w:r>
        <w:rPr>
          <w:spacing w:val="-6"/>
        </w:rPr>
        <w:t> </w:t>
      </w:r>
      <w:r>
        <w:rPr/>
        <w:t>ed</w:t>
      </w:r>
      <w:r>
        <w:rPr>
          <w:spacing w:val="-7"/>
        </w:rPr>
        <w:t> </w:t>
      </w:r>
      <w:r>
        <w:rPr/>
        <w:t>il</w:t>
      </w:r>
      <w:r>
        <w:rPr>
          <w:spacing w:val="-6"/>
        </w:rPr>
        <w:t> </w:t>
      </w:r>
      <w:r>
        <w:rPr/>
        <w:t>personale</w:t>
      </w:r>
      <w:r>
        <w:rPr>
          <w:spacing w:val="-6"/>
        </w:rPr>
        <w:t> </w:t>
      </w:r>
      <w:r>
        <w:rPr/>
        <w:t>scolastico,</w:t>
      </w:r>
      <w:r>
        <w:rPr>
          <w:spacing w:val="-6"/>
        </w:rPr>
        <w:t> </w:t>
      </w:r>
      <w:r>
        <w:rPr/>
        <w:t>le</w:t>
      </w:r>
      <w:r>
        <w:rPr>
          <w:spacing w:val="-7"/>
        </w:rPr>
        <w:t> </w:t>
      </w:r>
      <w:r>
        <w:rPr/>
        <w:t>forze</w:t>
      </w:r>
      <w:r>
        <w:rPr>
          <w:spacing w:val="-6"/>
        </w:rPr>
        <w:t> </w:t>
      </w:r>
      <w:r>
        <w:rPr/>
        <w:t>dell’ordine,</w:t>
      </w:r>
      <w:r>
        <w:rPr>
          <w:spacing w:val="-6"/>
        </w:rPr>
        <w:t> </w:t>
      </w:r>
      <w:r>
        <w:rPr/>
        <w:t>il</w:t>
      </w:r>
      <w:r>
        <w:rPr>
          <w:spacing w:val="-6"/>
        </w:rPr>
        <w:t> </w:t>
      </w:r>
      <w:r>
        <w:rPr/>
        <w:t>personale delle carceri e dei luoghi di</w:t>
      </w:r>
      <w:r>
        <w:rPr>
          <w:spacing w:val="-1"/>
        </w:rPr>
        <w:t> </w:t>
      </w:r>
      <w:r>
        <w:rPr/>
        <w:t>comunità.</w:t>
      </w:r>
    </w:p>
    <w:p>
      <w:pPr>
        <w:spacing w:line="276" w:lineRule="auto" w:before="2"/>
        <w:ind w:left="737" w:right="1102" w:firstLine="0"/>
        <w:jc w:val="both"/>
        <w:rPr>
          <w:sz w:val="26"/>
        </w:rPr>
      </w:pPr>
      <w:r>
        <w:rPr>
          <w:sz w:val="26"/>
        </w:rPr>
        <w:t>Il</w:t>
      </w:r>
      <w:r>
        <w:rPr>
          <w:spacing w:val="-18"/>
          <w:sz w:val="26"/>
        </w:rPr>
        <w:t> </w:t>
      </w:r>
      <w:r>
        <w:rPr>
          <w:sz w:val="26"/>
        </w:rPr>
        <w:t>Piano</w:t>
      </w:r>
      <w:r>
        <w:rPr>
          <w:spacing w:val="-17"/>
          <w:sz w:val="26"/>
        </w:rPr>
        <w:t> </w:t>
      </w:r>
      <w:r>
        <w:rPr>
          <w:sz w:val="26"/>
        </w:rPr>
        <w:t>riporta</w:t>
      </w:r>
      <w:r>
        <w:rPr>
          <w:spacing w:val="-17"/>
          <w:sz w:val="26"/>
        </w:rPr>
        <w:t> </w:t>
      </w:r>
      <w:r>
        <w:rPr>
          <w:sz w:val="26"/>
        </w:rPr>
        <w:t>che</w:t>
      </w:r>
      <w:r>
        <w:rPr>
          <w:spacing w:val="-18"/>
          <w:sz w:val="26"/>
        </w:rPr>
        <w:t> </w:t>
      </w:r>
      <w:r>
        <w:rPr>
          <w:sz w:val="26"/>
        </w:rPr>
        <w:t>le</w:t>
      </w:r>
      <w:r>
        <w:rPr>
          <w:spacing w:val="-18"/>
          <w:sz w:val="26"/>
        </w:rPr>
        <w:t> </w:t>
      </w:r>
      <w:r>
        <w:rPr>
          <w:sz w:val="26"/>
        </w:rPr>
        <w:t>raccomandazioni</w:t>
      </w:r>
      <w:r>
        <w:rPr>
          <w:spacing w:val="-18"/>
          <w:sz w:val="26"/>
        </w:rPr>
        <w:t> </w:t>
      </w:r>
      <w:r>
        <w:rPr>
          <w:sz w:val="26"/>
        </w:rPr>
        <w:t>su</w:t>
      </w:r>
      <w:r>
        <w:rPr>
          <w:spacing w:val="-17"/>
          <w:sz w:val="26"/>
        </w:rPr>
        <w:t> </w:t>
      </w:r>
      <w:r>
        <w:rPr>
          <w:sz w:val="26"/>
        </w:rPr>
        <w:t>gruppi</w:t>
      </w:r>
      <w:r>
        <w:rPr>
          <w:spacing w:val="-18"/>
          <w:sz w:val="26"/>
        </w:rPr>
        <w:t> </w:t>
      </w:r>
      <w:r>
        <w:rPr>
          <w:sz w:val="26"/>
        </w:rPr>
        <w:t>target</w:t>
      </w:r>
      <w:r>
        <w:rPr>
          <w:spacing w:val="-18"/>
          <w:sz w:val="26"/>
        </w:rPr>
        <w:t> </w:t>
      </w:r>
      <w:r>
        <w:rPr>
          <w:sz w:val="26"/>
        </w:rPr>
        <w:t>a</w:t>
      </w:r>
      <w:r>
        <w:rPr>
          <w:spacing w:val="-18"/>
          <w:sz w:val="26"/>
        </w:rPr>
        <w:t> </w:t>
      </w:r>
      <w:r>
        <w:rPr>
          <w:sz w:val="26"/>
        </w:rPr>
        <w:t>cui</w:t>
      </w:r>
      <w:r>
        <w:rPr>
          <w:spacing w:val="-18"/>
          <w:sz w:val="26"/>
        </w:rPr>
        <w:t> </w:t>
      </w:r>
      <w:r>
        <w:rPr>
          <w:sz w:val="26"/>
        </w:rPr>
        <w:t>offrire</w:t>
      </w:r>
      <w:r>
        <w:rPr>
          <w:spacing w:val="-17"/>
          <w:sz w:val="26"/>
        </w:rPr>
        <w:t> </w:t>
      </w:r>
      <w:r>
        <w:rPr>
          <w:sz w:val="26"/>
        </w:rPr>
        <w:t>la</w:t>
      </w:r>
      <w:r>
        <w:rPr>
          <w:spacing w:val="-18"/>
          <w:sz w:val="26"/>
        </w:rPr>
        <w:t> </w:t>
      </w:r>
      <w:r>
        <w:rPr>
          <w:sz w:val="26"/>
        </w:rPr>
        <w:t>vaccinazione </w:t>
      </w:r>
      <w:r>
        <w:rPr>
          <w:b/>
          <w:sz w:val="26"/>
        </w:rPr>
        <w:t>saranno</w:t>
      </w:r>
      <w:r>
        <w:rPr>
          <w:b/>
          <w:spacing w:val="-13"/>
          <w:sz w:val="26"/>
        </w:rPr>
        <w:t> </w:t>
      </w:r>
      <w:r>
        <w:rPr>
          <w:b/>
          <w:sz w:val="26"/>
        </w:rPr>
        <w:t>soggette</w:t>
      </w:r>
      <w:r>
        <w:rPr>
          <w:b/>
          <w:spacing w:val="-13"/>
          <w:sz w:val="26"/>
        </w:rPr>
        <w:t> </w:t>
      </w:r>
      <w:r>
        <w:rPr>
          <w:b/>
          <w:sz w:val="26"/>
        </w:rPr>
        <w:t>a</w:t>
      </w:r>
      <w:r>
        <w:rPr>
          <w:b/>
          <w:spacing w:val="-13"/>
          <w:sz w:val="26"/>
        </w:rPr>
        <w:t> </w:t>
      </w:r>
      <w:r>
        <w:rPr>
          <w:b/>
          <w:sz w:val="26"/>
        </w:rPr>
        <w:t>modifiche</w:t>
      </w:r>
      <w:r>
        <w:rPr>
          <w:b/>
          <w:spacing w:val="-13"/>
          <w:sz w:val="26"/>
        </w:rPr>
        <w:t> </w:t>
      </w:r>
      <w:r>
        <w:rPr>
          <w:b/>
          <w:sz w:val="26"/>
        </w:rPr>
        <w:t>e</w:t>
      </w:r>
      <w:r>
        <w:rPr>
          <w:b/>
          <w:spacing w:val="-13"/>
          <w:sz w:val="26"/>
        </w:rPr>
        <w:t> </w:t>
      </w:r>
      <w:r>
        <w:rPr>
          <w:b/>
          <w:sz w:val="26"/>
        </w:rPr>
        <w:t>verranno</w:t>
      </w:r>
      <w:r>
        <w:rPr>
          <w:b/>
          <w:spacing w:val="-12"/>
          <w:sz w:val="26"/>
        </w:rPr>
        <w:t> </w:t>
      </w:r>
      <w:r>
        <w:rPr>
          <w:b/>
          <w:sz w:val="26"/>
        </w:rPr>
        <w:t>aggiornate</w:t>
      </w:r>
      <w:r>
        <w:rPr>
          <w:b/>
          <w:spacing w:val="-13"/>
          <w:sz w:val="26"/>
        </w:rPr>
        <w:t> </w:t>
      </w:r>
      <w:r>
        <w:rPr>
          <w:b/>
          <w:sz w:val="26"/>
        </w:rPr>
        <w:t>in</w:t>
      </w:r>
      <w:r>
        <w:rPr>
          <w:b/>
          <w:spacing w:val="-12"/>
          <w:sz w:val="26"/>
        </w:rPr>
        <w:t> </w:t>
      </w:r>
      <w:r>
        <w:rPr>
          <w:b/>
          <w:sz w:val="26"/>
        </w:rPr>
        <w:t>base</w:t>
      </w:r>
      <w:r>
        <w:rPr>
          <w:b/>
          <w:spacing w:val="-13"/>
          <w:sz w:val="26"/>
        </w:rPr>
        <w:t> </w:t>
      </w:r>
      <w:r>
        <w:rPr>
          <w:b/>
          <w:sz w:val="26"/>
        </w:rPr>
        <w:t>all’evoluzione</w:t>
      </w:r>
      <w:r>
        <w:rPr>
          <w:b/>
          <w:spacing w:val="-13"/>
          <w:sz w:val="26"/>
        </w:rPr>
        <w:t> </w:t>
      </w:r>
      <w:r>
        <w:rPr>
          <w:b/>
          <w:sz w:val="26"/>
        </w:rPr>
        <w:t>delle conoscenze e alle informazioni disponibili</w:t>
      </w:r>
      <w:r>
        <w:rPr>
          <w:sz w:val="26"/>
        </w:rPr>
        <w:t>, in particolare relativamente a efficacia</w:t>
      </w:r>
      <w:r>
        <w:rPr>
          <w:spacing w:val="-13"/>
          <w:sz w:val="26"/>
        </w:rPr>
        <w:t> </w:t>
      </w:r>
      <w:r>
        <w:rPr>
          <w:sz w:val="26"/>
        </w:rPr>
        <w:t>vaccinale</w:t>
      </w:r>
      <w:r>
        <w:rPr>
          <w:spacing w:val="-13"/>
          <w:sz w:val="26"/>
        </w:rPr>
        <w:t> </w:t>
      </w:r>
      <w:r>
        <w:rPr>
          <w:sz w:val="26"/>
        </w:rPr>
        <w:t>e/o</w:t>
      </w:r>
      <w:r>
        <w:rPr>
          <w:spacing w:val="-12"/>
          <w:sz w:val="26"/>
        </w:rPr>
        <w:t> </w:t>
      </w:r>
      <w:r>
        <w:rPr>
          <w:sz w:val="26"/>
        </w:rPr>
        <w:t>immunogenicità</w:t>
      </w:r>
      <w:r>
        <w:rPr>
          <w:spacing w:val="-13"/>
          <w:sz w:val="26"/>
        </w:rPr>
        <w:t> </w:t>
      </w:r>
      <w:r>
        <w:rPr>
          <w:sz w:val="26"/>
        </w:rPr>
        <w:t>e</w:t>
      </w:r>
      <w:r>
        <w:rPr>
          <w:spacing w:val="-12"/>
          <w:sz w:val="26"/>
        </w:rPr>
        <w:t> </w:t>
      </w:r>
      <w:r>
        <w:rPr>
          <w:sz w:val="26"/>
        </w:rPr>
        <w:t>sicurezza</w:t>
      </w:r>
      <w:r>
        <w:rPr>
          <w:spacing w:val="-13"/>
          <w:sz w:val="26"/>
        </w:rPr>
        <w:t> </w:t>
      </w:r>
      <w:r>
        <w:rPr>
          <w:sz w:val="26"/>
        </w:rPr>
        <w:t>dei</w:t>
      </w:r>
      <w:r>
        <w:rPr>
          <w:spacing w:val="-13"/>
          <w:sz w:val="26"/>
        </w:rPr>
        <w:t> </w:t>
      </w:r>
      <w:r>
        <w:rPr>
          <w:sz w:val="26"/>
        </w:rPr>
        <w:t>vaccini</w:t>
      </w:r>
      <w:r>
        <w:rPr>
          <w:spacing w:val="-12"/>
          <w:sz w:val="26"/>
        </w:rPr>
        <w:t> </w:t>
      </w:r>
      <w:r>
        <w:rPr>
          <w:sz w:val="26"/>
        </w:rPr>
        <w:t>disponibili</w:t>
      </w:r>
      <w:r>
        <w:rPr>
          <w:spacing w:val="-13"/>
          <w:sz w:val="26"/>
        </w:rPr>
        <w:t> </w:t>
      </w:r>
      <w:r>
        <w:rPr>
          <w:sz w:val="26"/>
        </w:rPr>
        <w:t>in</w:t>
      </w:r>
      <w:r>
        <w:rPr>
          <w:spacing w:val="-12"/>
          <w:sz w:val="26"/>
        </w:rPr>
        <w:t> </w:t>
      </w:r>
      <w:r>
        <w:rPr>
          <w:sz w:val="26"/>
        </w:rPr>
        <w:t>diversi gruppi di età e fattori di rischio, effetto del vaccino sull’acquisizione dell’infezione, sulla trasmissione e sulla protezione da forme gravi da malattia e sulla evoluzione della situazione</w:t>
      </w:r>
      <w:r>
        <w:rPr>
          <w:spacing w:val="-2"/>
          <w:sz w:val="26"/>
        </w:rPr>
        <w:t> </w:t>
      </w:r>
      <w:r>
        <w:rPr>
          <w:sz w:val="26"/>
        </w:rPr>
        <w:t>epidemiologica.</w:t>
      </w:r>
    </w:p>
    <w:p>
      <w:pPr>
        <w:pStyle w:val="BodyText"/>
        <w:spacing w:before="1"/>
        <w:rPr>
          <w:sz w:val="30"/>
        </w:rPr>
      </w:pPr>
    </w:p>
    <w:p>
      <w:pPr>
        <w:pStyle w:val="BodyText"/>
        <w:ind w:left="737"/>
        <w:jc w:val="both"/>
      </w:pPr>
      <w:r>
        <w:rPr/>
        <w:t>Considerato che:</w:t>
      </w:r>
    </w:p>
    <w:p>
      <w:pPr>
        <w:pStyle w:val="ListParagraph"/>
        <w:numPr>
          <w:ilvl w:val="0"/>
          <w:numId w:val="1"/>
        </w:numPr>
        <w:tabs>
          <w:tab w:pos="1178" w:val="left" w:leader="none"/>
        </w:tabs>
        <w:spacing w:line="276" w:lineRule="auto" w:before="44" w:after="0"/>
        <w:ind w:left="1177" w:right="1106" w:hanging="360"/>
        <w:jc w:val="both"/>
        <w:rPr>
          <w:sz w:val="26"/>
        </w:rPr>
      </w:pPr>
      <w:r>
        <w:rPr>
          <w:sz w:val="26"/>
        </w:rPr>
        <w:t>a oggi, sono tre i vaccini che hanno ricevuto un’autorizzazione all’immissione in commercio. In particolare, la Comunità Europea, a seguito di raccomandazione da parte dell’European Medicines Agency (EMA), ha autorizzato il vaccino dell’azienda Pfizer-BioNTech in data 21/12/2020, quello dell’azienda Moderna in data 06/01/2021 e quello dell’azienda AstraZeneca in data 29/01/2021. L’Agenzia Italiana del Farmaco (AIFA), con appositi provvedimenti, ha approvato tutti e tre i vaccini. Inoltre, un quarto vaccino, dell'azienda J&amp;J, è in fase di approvazione e si renderà presto</w:t>
      </w:r>
      <w:r>
        <w:rPr>
          <w:spacing w:val="-16"/>
          <w:sz w:val="26"/>
        </w:rPr>
        <w:t> </w:t>
      </w:r>
      <w:r>
        <w:rPr>
          <w:sz w:val="26"/>
        </w:rPr>
        <w:t>disponibile;</w:t>
      </w:r>
    </w:p>
    <w:p>
      <w:pPr>
        <w:pStyle w:val="ListParagraph"/>
        <w:numPr>
          <w:ilvl w:val="0"/>
          <w:numId w:val="1"/>
        </w:numPr>
        <w:tabs>
          <w:tab w:pos="1178" w:val="left" w:leader="none"/>
        </w:tabs>
        <w:spacing w:line="273" w:lineRule="auto" w:before="1" w:after="0"/>
        <w:ind w:left="1177" w:right="1107" w:hanging="360"/>
        <w:jc w:val="both"/>
        <w:rPr>
          <w:sz w:val="26"/>
        </w:rPr>
      </w:pPr>
      <w:r>
        <w:rPr>
          <w:sz w:val="26"/>
        </w:rPr>
        <w:t>le attuali indicazioni prevedono l'uso dei vaccini a RNA messaggero (mRNA) nei soggetti a più alto rischio di sviluppare una malattia grave (persone estremamente</w:t>
      </w:r>
      <w:r>
        <w:rPr>
          <w:spacing w:val="-1"/>
          <w:sz w:val="26"/>
        </w:rPr>
        <w:t> </w:t>
      </w:r>
      <w:r>
        <w:rPr>
          <w:sz w:val="26"/>
        </w:rPr>
        <w:t>vulnerabili);</w:t>
      </w:r>
    </w:p>
    <w:p>
      <w:pPr>
        <w:pStyle w:val="ListParagraph"/>
        <w:numPr>
          <w:ilvl w:val="0"/>
          <w:numId w:val="1"/>
        </w:numPr>
        <w:tabs>
          <w:tab w:pos="1178" w:val="left" w:leader="none"/>
        </w:tabs>
        <w:spacing w:line="276" w:lineRule="auto" w:before="5" w:after="0"/>
        <w:ind w:left="1177" w:right="1107" w:hanging="360"/>
        <w:jc w:val="both"/>
        <w:rPr>
          <w:sz w:val="26"/>
        </w:rPr>
      </w:pPr>
      <w:r>
        <w:rPr>
          <w:sz w:val="26"/>
        </w:rPr>
        <w:t>a livello Regionale è in fase di completamento la fase 1 (è iniziata la vaccinazione dei soggetti di età superiore a 80 anni) e, sulla base delle prime indicazioni</w:t>
      </w:r>
      <w:r>
        <w:rPr>
          <w:spacing w:val="-11"/>
          <w:sz w:val="26"/>
        </w:rPr>
        <w:t> </w:t>
      </w:r>
      <w:r>
        <w:rPr>
          <w:sz w:val="26"/>
        </w:rPr>
        <w:t>sull’utilizzo</w:t>
      </w:r>
      <w:r>
        <w:rPr>
          <w:spacing w:val="-11"/>
          <w:sz w:val="26"/>
        </w:rPr>
        <w:t> </w:t>
      </w:r>
      <w:r>
        <w:rPr>
          <w:sz w:val="26"/>
        </w:rPr>
        <w:t>del</w:t>
      </w:r>
      <w:r>
        <w:rPr>
          <w:spacing w:val="-10"/>
          <w:sz w:val="26"/>
        </w:rPr>
        <w:t> </w:t>
      </w:r>
      <w:r>
        <w:rPr>
          <w:sz w:val="26"/>
        </w:rPr>
        <w:t>vaccino</w:t>
      </w:r>
      <w:r>
        <w:rPr>
          <w:spacing w:val="-10"/>
          <w:sz w:val="26"/>
        </w:rPr>
        <w:t> </w:t>
      </w:r>
      <w:r>
        <w:rPr>
          <w:sz w:val="26"/>
        </w:rPr>
        <w:t>con</w:t>
      </w:r>
      <w:r>
        <w:rPr>
          <w:spacing w:val="-9"/>
          <w:sz w:val="26"/>
        </w:rPr>
        <w:t> </w:t>
      </w:r>
      <w:r>
        <w:rPr>
          <w:sz w:val="26"/>
        </w:rPr>
        <w:t>vettore</w:t>
      </w:r>
      <w:r>
        <w:rPr>
          <w:spacing w:val="-10"/>
          <w:sz w:val="26"/>
        </w:rPr>
        <w:t> </w:t>
      </w:r>
      <w:r>
        <w:rPr>
          <w:sz w:val="26"/>
        </w:rPr>
        <w:t>virale,</w:t>
      </w:r>
      <w:r>
        <w:rPr>
          <w:spacing w:val="-11"/>
          <w:sz w:val="26"/>
        </w:rPr>
        <w:t> </w:t>
      </w:r>
      <w:r>
        <w:rPr>
          <w:sz w:val="26"/>
        </w:rPr>
        <w:t>è</w:t>
      </w:r>
      <w:r>
        <w:rPr>
          <w:spacing w:val="-10"/>
          <w:sz w:val="26"/>
        </w:rPr>
        <w:t> </w:t>
      </w:r>
      <w:r>
        <w:rPr>
          <w:sz w:val="26"/>
        </w:rPr>
        <w:t>stata</w:t>
      </w:r>
      <w:r>
        <w:rPr>
          <w:spacing w:val="-9"/>
          <w:sz w:val="26"/>
        </w:rPr>
        <w:t> </w:t>
      </w:r>
      <w:r>
        <w:rPr>
          <w:sz w:val="26"/>
        </w:rPr>
        <w:t>contestualmente</w:t>
      </w:r>
    </w:p>
    <w:p>
      <w:pPr>
        <w:spacing w:after="0" w:line="276" w:lineRule="auto"/>
        <w:jc w:val="both"/>
        <w:rPr>
          <w:sz w:val="26"/>
        </w:rPr>
        <w:sectPr>
          <w:pgSz w:w="11910" w:h="16840"/>
          <w:pgMar w:top="1580" w:bottom="280" w:left="400" w:right="20"/>
        </w:sectPr>
      </w:pPr>
    </w:p>
    <w:p>
      <w:pPr>
        <w:pStyle w:val="BodyText"/>
        <w:spacing w:line="278" w:lineRule="auto" w:before="83"/>
        <w:ind w:left="1177" w:right="1046"/>
      </w:pPr>
      <w:r>
        <w:rPr/>
        <w:t>avviata la vaccinazione di alcune categorie prioritarie originariamente previste in fase 3;</w:t>
      </w:r>
    </w:p>
    <w:p>
      <w:pPr>
        <w:pStyle w:val="BodyText"/>
        <w:spacing w:before="5"/>
        <w:rPr>
          <w:sz w:val="29"/>
        </w:rPr>
      </w:pPr>
    </w:p>
    <w:p>
      <w:pPr>
        <w:pStyle w:val="BodyText"/>
        <w:spacing w:line="278" w:lineRule="auto"/>
        <w:ind w:left="737" w:right="1107"/>
        <w:jc w:val="both"/>
      </w:pPr>
      <w:r>
        <w:rPr/>
        <w:t>si è reso necessario aggiornare con indicazioni </w:t>
      </w:r>
      <w:r>
        <w:rPr>
          <w:i/>
        </w:rPr>
        <w:t>ad interim </w:t>
      </w:r>
      <w:r>
        <w:rPr/>
        <w:t>le categorie target prioritarie e le fasi della campagna vaccinale.</w:t>
      </w:r>
    </w:p>
    <w:p>
      <w:pPr>
        <w:pStyle w:val="BodyText"/>
        <w:spacing w:line="276" w:lineRule="auto"/>
        <w:ind w:left="737" w:right="1107"/>
        <w:jc w:val="both"/>
      </w:pPr>
      <w:r>
        <w:rPr/>
        <w:t>Pertanto, il Ministero della Salute in collaborazione con la struttura del Commissario</w:t>
      </w:r>
      <w:r>
        <w:rPr>
          <w:spacing w:val="-19"/>
        </w:rPr>
        <w:t> </w:t>
      </w:r>
      <w:r>
        <w:rPr/>
        <w:t>Straordinario</w:t>
      </w:r>
      <w:r>
        <w:rPr>
          <w:spacing w:val="-19"/>
        </w:rPr>
        <w:t> </w:t>
      </w:r>
      <w:r>
        <w:rPr/>
        <w:t>per</w:t>
      </w:r>
      <w:r>
        <w:rPr>
          <w:spacing w:val="-18"/>
        </w:rPr>
        <w:t> </w:t>
      </w:r>
      <w:r>
        <w:rPr/>
        <w:t>l’emergenza</w:t>
      </w:r>
      <w:r>
        <w:rPr>
          <w:spacing w:val="-19"/>
        </w:rPr>
        <w:t> </w:t>
      </w:r>
      <w:r>
        <w:rPr/>
        <w:t>COVID,</w:t>
      </w:r>
      <w:r>
        <w:rPr>
          <w:spacing w:val="-19"/>
        </w:rPr>
        <w:t> </w:t>
      </w:r>
      <w:r>
        <w:rPr/>
        <w:t>AIFA,</w:t>
      </w:r>
      <w:r>
        <w:rPr>
          <w:spacing w:val="-18"/>
        </w:rPr>
        <w:t> </w:t>
      </w:r>
      <w:r>
        <w:rPr/>
        <w:t>ISS</w:t>
      </w:r>
      <w:r>
        <w:rPr>
          <w:spacing w:val="-19"/>
        </w:rPr>
        <w:t> </w:t>
      </w:r>
      <w:r>
        <w:rPr/>
        <w:t>e</w:t>
      </w:r>
      <w:r>
        <w:rPr>
          <w:spacing w:val="-18"/>
        </w:rPr>
        <w:t> </w:t>
      </w:r>
      <w:r>
        <w:rPr/>
        <w:t>AGENAS</w:t>
      </w:r>
      <w:r>
        <w:rPr>
          <w:spacing w:val="-19"/>
        </w:rPr>
        <w:t> </w:t>
      </w:r>
      <w:r>
        <w:rPr/>
        <w:t>ha</w:t>
      </w:r>
      <w:r>
        <w:rPr>
          <w:spacing w:val="-19"/>
        </w:rPr>
        <w:t> </w:t>
      </w:r>
      <w:r>
        <w:rPr/>
        <w:t>elaborato la proposta di aggiornamento delle categorie e dell’ordine di priorità, che ha ricevuto parere positivo da parte del Consiglio Superiore di Sanità ed è stato oggetto di un confronto con il Presidente e alcuni componenti del Comitato Nazionale di Bioetica. In particolare, il gruppo di lavoro permanente su</w:t>
      </w:r>
      <w:r>
        <w:rPr>
          <w:spacing w:val="11"/>
        </w:rPr>
        <w:t> </w:t>
      </w:r>
      <w:r>
        <w:rPr/>
        <w:t>SARS-CoV-</w:t>
      </w:r>
    </w:p>
    <w:p>
      <w:pPr>
        <w:pStyle w:val="BodyText"/>
        <w:spacing w:line="273" w:lineRule="auto"/>
        <w:ind w:left="737" w:right="1104"/>
        <w:jc w:val="both"/>
      </w:pPr>
      <w:r>
        <w:rPr/>
        <w:t>2 del Consiglio Superiore di Sanità ha ritenuto largamente condivisibile l’impostazione adottata in tale proposta, che appare ispirata a principi di equità, protezione, promozione della salute e del benessere.</w:t>
      </w:r>
    </w:p>
    <w:p>
      <w:pPr>
        <w:pStyle w:val="BodyText"/>
        <w:spacing w:before="9"/>
        <w:rPr>
          <w:sz w:val="24"/>
        </w:rPr>
      </w:pPr>
    </w:p>
    <w:p>
      <w:pPr>
        <w:pStyle w:val="BodyText"/>
        <w:spacing w:line="273" w:lineRule="auto"/>
        <w:ind w:left="737" w:right="1108"/>
        <w:jc w:val="both"/>
      </w:pPr>
      <w:r>
        <w:rPr/>
        <w:t>Sulla base delle analisi condotte negli studi scientifici sinora disponibili, l’età e la presenza di condizioni patologiche rappresentano le variabili principali di correlazione con la mortalità per Covid-19. Inoltre, vengono considerati prioritari alcuni servizi e setting a rischio.</w:t>
      </w:r>
    </w:p>
    <w:p>
      <w:pPr>
        <w:pStyle w:val="BodyText"/>
        <w:spacing w:before="10"/>
        <w:rPr>
          <w:sz w:val="24"/>
        </w:rPr>
      </w:pPr>
    </w:p>
    <w:p>
      <w:pPr>
        <w:pStyle w:val="BodyText"/>
        <w:spacing w:line="273" w:lineRule="auto" w:before="1"/>
        <w:ind w:left="737" w:right="1107"/>
        <w:jc w:val="both"/>
      </w:pPr>
      <w:r>
        <w:rPr/>
        <w:t>Pertanto, si suggerisce il seguente ordine di priorità delle categorie di persone da vaccinare nel proseguimento della campagna vaccinale:</w:t>
      </w:r>
    </w:p>
    <w:p>
      <w:pPr>
        <w:pStyle w:val="BodyText"/>
        <w:spacing w:before="7"/>
        <w:rPr>
          <w:sz w:val="24"/>
        </w:rPr>
      </w:pPr>
    </w:p>
    <w:p>
      <w:pPr>
        <w:pStyle w:val="BodyText"/>
        <w:ind w:left="737"/>
        <w:jc w:val="both"/>
      </w:pPr>
      <w:r>
        <w:rPr/>
        <w:t>Categorie prioritarie in base all’età e alla presenza di condizioni patologiche:</w:t>
      </w:r>
    </w:p>
    <w:p>
      <w:pPr>
        <w:pStyle w:val="BodyText"/>
        <w:spacing w:before="8"/>
        <w:rPr>
          <w:sz w:val="27"/>
        </w:rPr>
      </w:pPr>
    </w:p>
    <w:p>
      <w:pPr>
        <w:pStyle w:val="ListParagraph"/>
        <w:numPr>
          <w:ilvl w:val="0"/>
          <w:numId w:val="2"/>
        </w:numPr>
        <w:tabs>
          <w:tab w:pos="1177" w:val="left" w:leader="none"/>
          <w:tab w:pos="1178" w:val="left" w:leader="none"/>
        </w:tabs>
        <w:spacing w:line="240" w:lineRule="auto" w:before="0" w:after="0"/>
        <w:ind w:left="1177" w:right="0" w:hanging="361"/>
        <w:jc w:val="left"/>
        <w:rPr>
          <w:i/>
          <w:sz w:val="24"/>
        </w:rPr>
      </w:pPr>
      <w:r>
        <w:rPr>
          <w:i/>
          <w:sz w:val="24"/>
        </w:rPr>
        <w:t>Categoria 1. Elevata fragilità (persone estremamente vulnerabili; disabilità</w:t>
      </w:r>
      <w:r>
        <w:rPr>
          <w:i/>
          <w:spacing w:val="-12"/>
          <w:sz w:val="24"/>
        </w:rPr>
        <w:t> </w:t>
      </w:r>
      <w:r>
        <w:rPr>
          <w:i/>
          <w:sz w:val="24"/>
        </w:rPr>
        <w:t>grave);</w:t>
      </w:r>
    </w:p>
    <w:p>
      <w:pPr>
        <w:pStyle w:val="ListParagraph"/>
        <w:numPr>
          <w:ilvl w:val="0"/>
          <w:numId w:val="2"/>
        </w:numPr>
        <w:tabs>
          <w:tab w:pos="1177" w:val="left" w:leader="none"/>
          <w:tab w:pos="1178" w:val="left" w:leader="none"/>
        </w:tabs>
        <w:spacing w:line="279" w:lineRule="exact" w:before="5" w:after="0"/>
        <w:ind w:left="1177" w:right="0" w:hanging="361"/>
        <w:jc w:val="left"/>
        <w:rPr>
          <w:i/>
          <w:sz w:val="24"/>
        </w:rPr>
      </w:pPr>
      <w:r>
        <w:rPr>
          <w:i/>
          <w:sz w:val="24"/>
        </w:rPr>
        <w:t>Categoria 2: Persone di età compresa tra 70 e 79</w:t>
      </w:r>
      <w:r>
        <w:rPr>
          <w:i/>
          <w:spacing w:val="-2"/>
          <w:sz w:val="24"/>
        </w:rPr>
        <w:t> </w:t>
      </w:r>
      <w:r>
        <w:rPr>
          <w:i/>
          <w:sz w:val="24"/>
        </w:rPr>
        <w:t>anni;</w:t>
      </w:r>
    </w:p>
    <w:p>
      <w:pPr>
        <w:pStyle w:val="ListParagraph"/>
        <w:numPr>
          <w:ilvl w:val="0"/>
          <w:numId w:val="2"/>
        </w:numPr>
        <w:tabs>
          <w:tab w:pos="1177" w:val="left" w:leader="none"/>
          <w:tab w:pos="1178" w:val="left" w:leader="none"/>
        </w:tabs>
        <w:spacing w:line="278" w:lineRule="exact" w:before="0" w:after="0"/>
        <w:ind w:left="1177" w:right="0" w:hanging="361"/>
        <w:jc w:val="left"/>
        <w:rPr>
          <w:i/>
          <w:sz w:val="24"/>
        </w:rPr>
      </w:pPr>
      <w:r>
        <w:rPr>
          <w:i/>
          <w:sz w:val="24"/>
        </w:rPr>
        <w:t>Categoria 3: Persone di età compresa tra i 60 e i 69</w:t>
      </w:r>
      <w:r>
        <w:rPr>
          <w:i/>
          <w:spacing w:val="-5"/>
          <w:sz w:val="24"/>
        </w:rPr>
        <w:t> </w:t>
      </w:r>
      <w:r>
        <w:rPr>
          <w:i/>
          <w:sz w:val="24"/>
        </w:rPr>
        <w:t>anni;</w:t>
      </w:r>
    </w:p>
    <w:p>
      <w:pPr>
        <w:pStyle w:val="ListParagraph"/>
        <w:numPr>
          <w:ilvl w:val="0"/>
          <w:numId w:val="2"/>
        </w:numPr>
        <w:tabs>
          <w:tab w:pos="1177" w:val="left" w:leader="none"/>
          <w:tab w:pos="1178" w:val="left" w:leader="none"/>
        </w:tabs>
        <w:spacing w:line="240" w:lineRule="auto" w:before="0" w:after="0"/>
        <w:ind w:left="1177" w:right="1107" w:hanging="360"/>
        <w:jc w:val="left"/>
        <w:rPr>
          <w:i/>
          <w:sz w:val="24"/>
        </w:rPr>
      </w:pPr>
      <w:r>
        <w:rPr>
          <w:i/>
          <w:sz w:val="24"/>
        </w:rPr>
        <w:t>Categoria 4: Persone con comorbidità di età &lt;60 anni, senza quella connotazione di </w:t>
      </w:r>
      <w:r>
        <w:rPr>
          <w:i/>
          <w:sz w:val="24"/>
        </w:rPr>
        <w:t>gravità riportata per le persone estremamente</w:t>
      </w:r>
      <w:r>
        <w:rPr>
          <w:i/>
          <w:spacing w:val="-6"/>
          <w:sz w:val="24"/>
        </w:rPr>
        <w:t> </w:t>
      </w:r>
      <w:r>
        <w:rPr>
          <w:i/>
          <w:sz w:val="24"/>
        </w:rPr>
        <w:t>vulnerabili;</w:t>
      </w:r>
    </w:p>
    <w:p>
      <w:pPr>
        <w:pStyle w:val="ListParagraph"/>
        <w:numPr>
          <w:ilvl w:val="0"/>
          <w:numId w:val="2"/>
        </w:numPr>
        <w:tabs>
          <w:tab w:pos="1177" w:val="left" w:leader="none"/>
          <w:tab w:pos="1178" w:val="left" w:leader="none"/>
        </w:tabs>
        <w:spacing w:line="278" w:lineRule="exact" w:before="0" w:after="0"/>
        <w:ind w:left="1177" w:right="0" w:hanging="361"/>
        <w:jc w:val="left"/>
        <w:rPr>
          <w:i/>
          <w:sz w:val="24"/>
        </w:rPr>
      </w:pPr>
      <w:r>
        <w:rPr>
          <w:i/>
          <w:sz w:val="24"/>
        </w:rPr>
        <w:t>Categoria 5: Resto della popolazione di età &lt;60</w:t>
      </w:r>
      <w:r>
        <w:rPr>
          <w:i/>
          <w:spacing w:val="-6"/>
          <w:sz w:val="24"/>
        </w:rPr>
        <w:t> </w:t>
      </w:r>
      <w:r>
        <w:rPr>
          <w:i/>
          <w:sz w:val="24"/>
        </w:rPr>
        <w:t>anni.</w:t>
      </w:r>
    </w:p>
    <w:p>
      <w:pPr>
        <w:pStyle w:val="BodyText"/>
        <w:spacing w:before="11"/>
        <w:rPr>
          <w:i/>
          <w:sz w:val="23"/>
        </w:rPr>
      </w:pPr>
    </w:p>
    <w:p>
      <w:pPr>
        <w:pStyle w:val="BodyText"/>
        <w:ind w:left="737" w:right="1109"/>
        <w:jc w:val="both"/>
      </w:pPr>
      <w:r>
        <w:rPr/>
        <w:t>Sono</w:t>
      </w:r>
      <w:r>
        <w:rPr>
          <w:spacing w:val="-7"/>
        </w:rPr>
        <w:t> </w:t>
      </w:r>
      <w:r>
        <w:rPr/>
        <w:t>inoltre</w:t>
      </w:r>
      <w:r>
        <w:rPr>
          <w:spacing w:val="-6"/>
        </w:rPr>
        <w:t> </w:t>
      </w:r>
      <w:r>
        <w:rPr/>
        <w:t>considerate</w:t>
      </w:r>
      <w:r>
        <w:rPr>
          <w:spacing w:val="-7"/>
        </w:rPr>
        <w:t> </w:t>
      </w:r>
      <w:r>
        <w:rPr/>
        <w:t>prioritarie</w:t>
      </w:r>
      <w:r>
        <w:rPr>
          <w:spacing w:val="-7"/>
        </w:rPr>
        <w:t> </w:t>
      </w:r>
      <w:r>
        <w:rPr/>
        <w:t>le</w:t>
      </w:r>
      <w:r>
        <w:rPr>
          <w:spacing w:val="-8"/>
        </w:rPr>
        <w:t> </w:t>
      </w:r>
      <w:r>
        <w:rPr/>
        <w:t>seguenti</w:t>
      </w:r>
      <w:r>
        <w:rPr>
          <w:spacing w:val="-6"/>
        </w:rPr>
        <w:t> </w:t>
      </w:r>
      <w:r>
        <w:rPr/>
        <w:t>categorie,</w:t>
      </w:r>
      <w:r>
        <w:rPr>
          <w:spacing w:val="-8"/>
        </w:rPr>
        <w:t> </w:t>
      </w:r>
      <w:r>
        <w:rPr/>
        <w:t>a</w:t>
      </w:r>
      <w:r>
        <w:rPr>
          <w:spacing w:val="-7"/>
        </w:rPr>
        <w:t> </w:t>
      </w:r>
      <w:r>
        <w:rPr/>
        <w:t>prescindere</w:t>
      </w:r>
      <w:r>
        <w:rPr>
          <w:spacing w:val="-8"/>
        </w:rPr>
        <w:t> </w:t>
      </w:r>
      <w:r>
        <w:rPr/>
        <w:t>dall’</w:t>
      </w:r>
      <w:r>
        <w:rPr>
          <w:spacing w:val="-7"/>
        </w:rPr>
        <w:t> </w:t>
      </w:r>
      <w:r>
        <w:rPr/>
        <w:t>età</w:t>
      </w:r>
      <w:r>
        <w:rPr>
          <w:spacing w:val="-7"/>
        </w:rPr>
        <w:t> </w:t>
      </w:r>
      <w:r>
        <w:rPr/>
        <w:t>e dalle condizioni patologiche,</w:t>
      </w:r>
      <w:r>
        <w:rPr>
          <w:spacing w:val="-1"/>
        </w:rPr>
        <w:t> </w:t>
      </w:r>
      <w:r>
        <w:rPr/>
        <w:t>quali:</w:t>
      </w:r>
    </w:p>
    <w:p>
      <w:pPr>
        <w:pStyle w:val="BodyText"/>
        <w:rPr>
          <w:sz w:val="24"/>
        </w:rPr>
      </w:pPr>
    </w:p>
    <w:p>
      <w:pPr>
        <w:pStyle w:val="ListParagraph"/>
        <w:numPr>
          <w:ilvl w:val="0"/>
          <w:numId w:val="2"/>
        </w:numPr>
        <w:tabs>
          <w:tab w:pos="1097" w:val="left" w:leader="none"/>
          <w:tab w:pos="1098" w:val="left" w:leader="none"/>
        </w:tabs>
        <w:spacing w:line="240" w:lineRule="auto" w:before="0" w:after="0"/>
        <w:ind w:left="1097" w:right="1109" w:hanging="360"/>
        <w:jc w:val="left"/>
        <w:rPr>
          <w:i/>
          <w:sz w:val="24"/>
        </w:rPr>
      </w:pPr>
      <w:r>
        <w:rPr>
          <w:i/>
          <w:sz w:val="24"/>
        </w:rPr>
        <w:t>Personale docente e non docente, scolastico e universitario, Forze armate, di Polizia </w:t>
      </w:r>
      <w:r>
        <w:rPr>
          <w:i/>
          <w:sz w:val="24"/>
        </w:rPr>
        <w:t>e del soccorso pubblico, servizi penitenziari e altre comunità</w:t>
      </w:r>
      <w:r>
        <w:rPr>
          <w:i/>
          <w:spacing w:val="-5"/>
          <w:sz w:val="24"/>
        </w:rPr>
        <w:t> </w:t>
      </w:r>
      <w:r>
        <w:rPr>
          <w:i/>
          <w:sz w:val="24"/>
        </w:rPr>
        <w:t>residenziali.</w:t>
      </w:r>
    </w:p>
    <w:p>
      <w:pPr>
        <w:pStyle w:val="BodyText"/>
        <w:spacing w:before="5"/>
        <w:rPr>
          <w:i/>
          <w:sz w:val="24"/>
        </w:rPr>
      </w:pPr>
    </w:p>
    <w:p>
      <w:pPr>
        <w:pStyle w:val="BodyText"/>
        <w:spacing w:line="276" w:lineRule="auto"/>
        <w:ind w:left="737" w:right="1107"/>
        <w:jc w:val="both"/>
      </w:pPr>
      <w:r>
        <w:rPr/>
        <w:t>Sarà inoltre possibile, qualora le dosi di vaccino disponibili lo permettano, vaccinare all'interno dei posti di lavoro, a prescindere dall'età, fatto salvo che la vaccinazione venga realizzata in sede, da parte di sanitari ivi disponibili, al fine di realizzare un notevole guadagno in termini di tempestività, efficacia e livello di adesione.</w:t>
      </w:r>
    </w:p>
    <w:p>
      <w:pPr>
        <w:spacing w:after="0" w:line="276" w:lineRule="auto"/>
        <w:jc w:val="both"/>
        <w:sectPr>
          <w:pgSz w:w="11910" w:h="16840"/>
          <w:pgMar w:top="1320" w:bottom="280" w:left="400" w:right="20"/>
        </w:sectPr>
      </w:pPr>
    </w:p>
    <w:p>
      <w:pPr>
        <w:pStyle w:val="BodyText"/>
        <w:spacing w:line="276" w:lineRule="auto" w:before="83"/>
        <w:ind w:left="737" w:right="1105"/>
        <w:jc w:val="both"/>
      </w:pPr>
      <w:r>
        <w:rPr/>
        <w:t>Tenendo conto delle priorità definite, delle indicazioni relative all' utilizzo dei vaccini disponibili e delle esigenze logistico-organizzative, potrà quindi procedere in parallelo:</w:t>
      </w:r>
    </w:p>
    <w:p>
      <w:pPr>
        <w:pStyle w:val="BodyText"/>
        <w:spacing w:before="2"/>
        <w:rPr>
          <w:sz w:val="30"/>
        </w:rPr>
      </w:pPr>
    </w:p>
    <w:p>
      <w:pPr>
        <w:pStyle w:val="ListParagraph"/>
        <w:numPr>
          <w:ilvl w:val="0"/>
          <w:numId w:val="2"/>
        </w:numPr>
        <w:tabs>
          <w:tab w:pos="1098" w:val="left" w:leader="none"/>
        </w:tabs>
        <w:spacing w:line="273" w:lineRule="auto" w:before="1" w:after="0"/>
        <w:ind w:left="1097" w:right="1106" w:hanging="360"/>
        <w:jc w:val="both"/>
        <w:rPr>
          <w:sz w:val="26"/>
        </w:rPr>
      </w:pPr>
      <w:r>
        <w:rPr>
          <w:sz w:val="26"/>
        </w:rPr>
        <w:t>la vaccinazione dei soggetti over 80 e dei soggetti con elevata fragilità e ove previsto dalle specifiche indicazioni in tabella 1 e 2, dei familiari conviventi, </w:t>
      </w:r>
      <w:r>
        <w:rPr>
          <w:i/>
          <w:sz w:val="26"/>
        </w:rPr>
        <w:t>caregiver</w:t>
      </w:r>
      <w:r>
        <w:rPr>
          <w:sz w:val="26"/>
        </w:rPr>
        <w:t>,</w:t>
      </w:r>
      <w:r>
        <w:rPr>
          <w:spacing w:val="-1"/>
          <w:sz w:val="26"/>
        </w:rPr>
        <w:t> </w:t>
      </w:r>
      <w:r>
        <w:rPr>
          <w:sz w:val="26"/>
        </w:rPr>
        <w:t>genitori/tutori/affidatari.</w:t>
      </w:r>
    </w:p>
    <w:p>
      <w:pPr>
        <w:pStyle w:val="ListParagraph"/>
        <w:numPr>
          <w:ilvl w:val="0"/>
          <w:numId w:val="2"/>
        </w:numPr>
        <w:tabs>
          <w:tab w:pos="1098" w:val="left" w:leader="none"/>
        </w:tabs>
        <w:spacing w:line="276" w:lineRule="auto" w:before="9" w:after="0"/>
        <w:ind w:left="1097" w:right="1107" w:hanging="360"/>
        <w:jc w:val="both"/>
        <w:rPr>
          <w:sz w:val="26"/>
        </w:rPr>
      </w:pPr>
      <w:r>
        <w:rPr>
          <w:sz w:val="26"/>
        </w:rPr>
        <w:t>il completamento della vaccinazione delle categorie ricomprese nella fase 1, promuovendo la vaccinazione nei soggetti che non hanno ancora aderito alla campagna e avendo cura di includere, nel personale sanitario e sociosanitario, tutti i soggetti che operano in presenza presso strutture sanitarie e sociosanitarie, utilizzando anche vaccini a vettore virale per chi non ha ancora iniziato il ciclo di</w:t>
      </w:r>
      <w:r>
        <w:rPr>
          <w:spacing w:val="-1"/>
          <w:sz w:val="26"/>
        </w:rPr>
        <w:t> </w:t>
      </w:r>
      <w:r>
        <w:rPr>
          <w:sz w:val="26"/>
        </w:rPr>
        <w:t>vaccinazione;</w:t>
      </w:r>
    </w:p>
    <w:p>
      <w:pPr>
        <w:pStyle w:val="ListParagraph"/>
        <w:numPr>
          <w:ilvl w:val="0"/>
          <w:numId w:val="2"/>
        </w:numPr>
        <w:tabs>
          <w:tab w:pos="1098" w:val="left" w:leader="none"/>
        </w:tabs>
        <w:spacing w:line="276" w:lineRule="auto" w:before="0" w:after="0"/>
        <w:ind w:left="1097" w:right="1108" w:hanging="360"/>
        <w:jc w:val="both"/>
        <w:rPr>
          <w:sz w:val="26"/>
        </w:rPr>
      </w:pPr>
      <w:r>
        <w:rPr>
          <w:sz w:val="26"/>
        </w:rPr>
        <w:t>Il completamento della vaccinazione del personale docente e non docente, scolastico</w:t>
      </w:r>
      <w:r>
        <w:rPr>
          <w:spacing w:val="-17"/>
          <w:sz w:val="26"/>
        </w:rPr>
        <w:t> </w:t>
      </w:r>
      <w:r>
        <w:rPr>
          <w:sz w:val="26"/>
        </w:rPr>
        <w:t>e</w:t>
      </w:r>
      <w:r>
        <w:rPr>
          <w:spacing w:val="-15"/>
          <w:sz w:val="26"/>
        </w:rPr>
        <w:t> </w:t>
      </w:r>
      <w:r>
        <w:rPr>
          <w:sz w:val="26"/>
        </w:rPr>
        <w:t>universitario,</w:t>
      </w:r>
      <w:r>
        <w:rPr>
          <w:spacing w:val="-16"/>
          <w:sz w:val="26"/>
        </w:rPr>
        <w:t> </w:t>
      </w:r>
      <w:r>
        <w:rPr>
          <w:sz w:val="26"/>
        </w:rPr>
        <w:t>delle</w:t>
      </w:r>
      <w:r>
        <w:rPr>
          <w:spacing w:val="-17"/>
          <w:sz w:val="26"/>
        </w:rPr>
        <w:t> </w:t>
      </w:r>
      <w:r>
        <w:rPr>
          <w:sz w:val="26"/>
        </w:rPr>
        <w:t>Forze</w:t>
      </w:r>
      <w:r>
        <w:rPr>
          <w:spacing w:val="-16"/>
          <w:sz w:val="26"/>
        </w:rPr>
        <w:t> </w:t>
      </w:r>
      <w:r>
        <w:rPr>
          <w:sz w:val="26"/>
        </w:rPr>
        <w:t>armate,</w:t>
      </w:r>
      <w:r>
        <w:rPr>
          <w:spacing w:val="-16"/>
          <w:sz w:val="26"/>
        </w:rPr>
        <w:t> </w:t>
      </w:r>
      <w:r>
        <w:rPr>
          <w:sz w:val="26"/>
        </w:rPr>
        <w:t>di</w:t>
      </w:r>
      <w:r>
        <w:rPr>
          <w:spacing w:val="-16"/>
          <w:sz w:val="26"/>
        </w:rPr>
        <w:t> </w:t>
      </w:r>
      <w:r>
        <w:rPr>
          <w:sz w:val="26"/>
        </w:rPr>
        <w:t>Polizia</w:t>
      </w:r>
      <w:r>
        <w:rPr>
          <w:spacing w:val="-16"/>
          <w:sz w:val="26"/>
        </w:rPr>
        <w:t> </w:t>
      </w:r>
      <w:r>
        <w:rPr>
          <w:sz w:val="26"/>
        </w:rPr>
        <w:t>e</w:t>
      </w:r>
      <w:r>
        <w:rPr>
          <w:spacing w:val="-16"/>
          <w:sz w:val="26"/>
        </w:rPr>
        <w:t> </w:t>
      </w:r>
      <w:r>
        <w:rPr>
          <w:sz w:val="26"/>
        </w:rPr>
        <w:t>del</w:t>
      </w:r>
      <w:r>
        <w:rPr>
          <w:spacing w:val="-16"/>
          <w:sz w:val="26"/>
        </w:rPr>
        <w:t> </w:t>
      </w:r>
      <w:r>
        <w:rPr>
          <w:sz w:val="26"/>
        </w:rPr>
        <w:t>soccorso</w:t>
      </w:r>
      <w:r>
        <w:rPr>
          <w:spacing w:val="-17"/>
          <w:sz w:val="26"/>
        </w:rPr>
        <w:t> </w:t>
      </w:r>
      <w:r>
        <w:rPr>
          <w:sz w:val="26"/>
        </w:rPr>
        <w:t>pubblico, dei servizi penitenziari e altre comunità</w:t>
      </w:r>
      <w:r>
        <w:rPr>
          <w:spacing w:val="-1"/>
          <w:sz w:val="26"/>
        </w:rPr>
        <w:t> </w:t>
      </w:r>
      <w:r>
        <w:rPr>
          <w:sz w:val="26"/>
        </w:rPr>
        <w:t>residenziali.</w:t>
      </w:r>
    </w:p>
    <w:p>
      <w:pPr>
        <w:pStyle w:val="ListParagraph"/>
        <w:numPr>
          <w:ilvl w:val="0"/>
          <w:numId w:val="2"/>
        </w:numPr>
        <w:tabs>
          <w:tab w:pos="1098" w:val="left" w:leader="none"/>
        </w:tabs>
        <w:spacing w:line="278" w:lineRule="auto" w:before="0" w:after="0"/>
        <w:ind w:left="1097" w:right="1107" w:hanging="360"/>
        <w:jc w:val="both"/>
        <w:rPr>
          <w:sz w:val="26"/>
        </w:rPr>
      </w:pPr>
      <w:r>
        <w:rPr>
          <w:sz w:val="26"/>
        </w:rPr>
        <w:t>la vaccinazione dei soggetti di età dai 70 ai 79 e, a seguire, quella dei soggetti di età dai 60 ai 69</w:t>
      </w:r>
      <w:r>
        <w:rPr>
          <w:spacing w:val="-1"/>
          <w:sz w:val="26"/>
        </w:rPr>
        <w:t> </w:t>
      </w:r>
      <w:r>
        <w:rPr>
          <w:sz w:val="26"/>
        </w:rPr>
        <w:t>anni.</w:t>
      </w:r>
    </w:p>
    <w:p>
      <w:pPr>
        <w:pStyle w:val="BodyText"/>
        <w:spacing w:before="269"/>
        <w:ind w:left="737"/>
        <w:jc w:val="both"/>
      </w:pPr>
      <w:r>
        <w:rPr/>
        <w:t>Di seguito si riporta il dettaglio delle categorie prioritarie.</w:t>
      </w:r>
    </w:p>
    <w:p>
      <w:pPr>
        <w:pStyle w:val="BodyText"/>
        <w:rPr>
          <w:sz w:val="30"/>
        </w:rPr>
      </w:pPr>
    </w:p>
    <w:p>
      <w:pPr>
        <w:pStyle w:val="BodyText"/>
        <w:rPr>
          <w:sz w:val="30"/>
        </w:rPr>
      </w:pPr>
    </w:p>
    <w:p>
      <w:pPr>
        <w:pStyle w:val="Heading1"/>
        <w:spacing w:before="259"/>
      </w:pPr>
      <w:r>
        <w:rPr/>
        <w:t>CATEGORIA 1: Elevata fragilità</w:t>
      </w:r>
    </w:p>
    <w:p>
      <w:pPr>
        <w:pStyle w:val="BodyText"/>
        <w:spacing w:before="9"/>
        <w:rPr>
          <w:b/>
          <w:sz w:val="27"/>
        </w:rPr>
      </w:pPr>
    </w:p>
    <w:p>
      <w:pPr>
        <w:pStyle w:val="BodyText"/>
        <w:spacing w:line="276" w:lineRule="auto"/>
        <w:ind w:left="737" w:right="1106"/>
        <w:jc w:val="both"/>
      </w:pPr>
      <w:r>
        <w:rPr/>
        <w:t>Nel definire i gruppi a cui dare priorità nella campagna di vaccinazione si è tenuto conto, anche attraverso un confronto con società scientifiche di riferimento,</w:t>
      </w:r>
      <w:r>
        <w:rPr>
          <w:spacing w:val="-36"/>
        </w:rPr>
        <w:t> </w:t>
      </w:r>
      <w:r>
        <w:rPr/>
        <w:t>della particolare fragilità di alcune categorie di cittadini affetti da specifiche patologie valutate come particolarmente critiche in quanto correlate al tasso di letalità associata a COVID-19 per danno d’organo preesistente o compromessa capacità di risposta immunitaria a SARS-CoV-2, definite estremamente vulnerabili (tabella 1) e dei portatori di disabilità gravi ai sensi della legge 104/1992 art.3 comma 3 (tabella</w:t>
      </w:r>
      <w:r>
        <w:rPr>
          <w:spacing w:val="-1"/>
        </w:rPr>
        <w:t> </w:t>
      </w:r>
      <w:r>
        <w:rPr/>
        <w:t>2).</w:t>
      </w:r>
    </w:p>
    <w:p>
      <w:pPr>
        <w:spacing w:after="0" w:line="276" w:lineRule="auto"/>
        <w:jc w:val="both"/>
        <w:sectPr>
          <w:pgSz w:w="11910" w:h="16840"/>
          <w:pgMar w:top="1320" w:bottom="280" w:left="400" w:right="20"/>
        </w:sectPr>
      </w:pPr>
    </w:p>
    <w:p>
      <w:pPr>
        <w:spacing w:line="276" w:lineRule="auto" w:before="74"/>
        <w:ind w:left="737" w:right="1107" w:firstLine="0"/>
        <w:jc w:val="both"/>
        <w:rPr>
          <w:i/>
          <w:sz w:val="24"/>
        </w:rPr>
      </w:pPr>
      <w:r>
        <w:rPr>
          <w:b/>
          <w:i/>
          <w:sz w:val="25"/>
        </w:rPr>
        <w:t>Tabella</w:t>
      </w:r>
      <w:r>
        <w:rPr>
          <w:b/>
          <w:i/>
          <w:spacing w:val="-22"/>
          <w:sz w:val="25"/>
        </w:rPr>
        <w:t> </w:t>
      </w:r>
      <w:r>
        <w:rPr>
          <w:b/>
          <w:i/>
          <w:sz w:val="25"/>
        </w:rPr>
        <w:t>1</w:t>
      </w:r>
      <w:r>
        <w:rPr>
          <w:b/>
          <w:i/>
          <w:spacing w:val="-22"/>
          <w:sz w:val="25"/>
        </w:rPr>
        <w:t> </w:t>
      </w:r>
      <w:r>
        <w:rPr>
          <w:i/>
          <w:sz w:val="24"/>
        </w:rPr>
        <w:t>-</w:t>
      </w:r>
      <w:r>
        <w:rPr>
          <w:i/>
          <w:spacing w:val="-19"/>
          <w:sz w:val="24"/>
        </w:rPr>
        <w:t> </w:t>
      </w:r>
      <w:r>
        <w:rPr>
          <w:i/>
          <w:sz w:val="24"/>
        </w:rPr>
        <w:t>Persone</w:t>
      </w:r>
      <w:r>
        <w:rPr>
          <w:i/>
          <w:spacing w:val="-19"/>
          <w:sz w:val="24"/>
        </w:rPr>
        <w:t> </w:t>
      </w:r>
      <w:r>
        <w:rPr>
          <w:i/>
          <w:sz w:val="24"/>
        </w:rPr>
        <w:t>estremamente</w:t>
      </w:r>
      <w:r>
        <w:rPr>
          <w:i/>
          <w:spacing w:val="-19"/>
          <w:sz w:val="24"/>
        </w:rPr>
        <w:t> </w:t>
      </w:r>
      <w:r>
        <w:rPr>
          <w:i/>
          <w:sz w:val="24"/>
        </w:rPr>
        <w:t>vulnerabili,</w:t>
      </w:r>
      <w:r>
        <w:rPr>
          <w:i/>
          <w:spacing w:val="-18"/>
          <w:sz w:val="24"/>
        </w:rPr>
        <w:t> </w:t>
      </w:r>
      <w:r>
        <w:rPr>
          <w:i/>
          <w:sz w:val="24"/>
        </w:rPr>
        <w:t>intese</w:t>
      </w:r>
      <w:r>
        <w:rPr>
          <w:i/>
          <w:spacing w:val="-19"/>
          <w:sz w:val="24"/>
        </w:rPr>
        <w:t> </w:t>
      </w:r>
      <w:r>
        <w:rPr>
          <w:i/>
          <w:sz w:val="24"/>
        </w:rPr>
        <w:t>come</w:t>
      </w:r>
      <w:r>
        <w:rPr>
          <w:i/>
          <w:spacing w:val="-19"/>
          <w:sz w:val="24"/>
        </w:rPr>
        <w:t> </w:t>
      </w:r>
      <w:r>
        <w:rPr>
          <w:i/>
          <w:sz w:val="24"/>
        </w:rPr>
        <w:t>persone</w:t>
      </w:r>
      <w:r>
        <w:rPr>
          <w:i/>
          <w:spacing w:val="-19"/>
          <w:sz w:val="24"/>
        </w:rPr>
        <w:t> </w:t>
      </w:r>
      <w:r>
        <w:rPr>
          <w:i/>
          <w:sz w:val="24"/>
        </w:rPr>
        <w:t>affette</w:t>
      </w:r>
      <w:r>
        <w:rPr>
          <w:i/>
          <w:spacing w:val="-19"/>
          <w:sz w:val="24"/>
        </w:rPr>
        <w:t> </w:t>
      </w:r>
      <w:r>
        <w:rPr>
          <w:i/>
          <w:sz w:val="24"/>
        </w:rPr>
        <w:t>da</w:t>
      </w:r>
      <w:r>
        <w:rPr>
          <w:i/>
          <w:spacing w:val="-19"/>
          <w:sz w:val="24"/>
        </w:rPr>
        <w:t> </w:t>
      </w:r>
      <w:r>
        <w:rPr>
          <w:i/>
          <w:sz w:val="24"/>
        </w:rPr>
        <w:t>condizioni </w:t>
      </w:r>
      <w:r>
        <w:rPr>
          <w:i/>
          <w:sz w:val="24"/>
        </w:rPr>
        <w:t>che per danno d’organo preesistente, o che in ragione di una compromissione della risposta</w:t>
      </w:r>
      <w:r>
        <w:rPr>
          <w:i/>
          <w:spacing w:val="-19"/>
          <w:sz w:val="24"/>
        </w:rPr>
        <w:t> </w:t>
      </w:r>
      <w:r>
        <w:rPr>
          <w:i/>
          <w:sz w:val="24"/>
        </w:rPr>
        <w:t>immunitaria</w:t>
      </w:r>
      <w:r>
        <w:rPr>
          <w:i/>
          <w:spacing w:val="-19"/>
          <w:sz w:val="24"/>
        </w:rPr>
        <w:t> </w:t>
      </w:r>
      <w:r>
        <w:rPr>
          <w:i/>
          <w:sz w:val="24"/>
        </w:rPr>
        <w:t>a</w:t>
      </w:r>
      <w:r>
        <w:rPr>
          <w:i/>
          <w:spacing w:val="-18"/>
          <w:sz w:val="24"/>
        </w:rPr>
        <w:t> </w:t>
      </w:r>
      <w:r>
        <w:rPr>
          <w:i/>
          <w:sz w:val="24"/>
        </w:rPr>
        <w:t>SARS-CoV-2</w:t>
      </w:r>
      <w:r>
        <w:rPr>
          <w:i/>
          <w:spacing w:val="-19"/>
          <w:sz w:val="24"/>
        </w:rPr>
        <w:t> </w:t>
      </w:r>
      <w:r>
        <w:rPr>
          <w:i/>
          <w:sz w:val="24"/>
        </w:rPr>
        <w:t>hanno</w:t>
      </w:r>
      <w:r>
        <w:rPr>
          <w:i/>
          <w:spacing w:val="-18"/>
          <w:sz w:val="24"/>
        </w:rPr>
        <w:t> </w:t>
      </w:r>
      <w:r>
        <w:rPr>
          <w:i/>
          <w:sz w:val="24"/>
        </w:rPr>
        <w:t>un</w:t>
      </w:r>
      <w:r>
        <w:rPr>
          <w:i/>
          <w:spacing w:val="-19"/>
          <w:sz w:val="24"/>
        </w:rPr>
        <w:t> </w:t>
      </w:r>
      <w:r>
        <w:rPr>
          <w:i/>
          <w:sz w:val="24"/>
        </w:rPr>
        <w:t>rischio</w:t>
      </w:r>
      <w:r>
        <w:rPr>
          <w:i/>
          <w:spacing w:val="-19"/>
          <w:sz w:val="24"/>
        </w:rPr>
        <w:t> </w:t>
      </w:r>
      <w:r>
        <w:rPr>
          <w:i/>
          <w:sz w:val="24"/>
        </w:rPr>
        <w:t>particolarmente</w:t>
      </w:r>
      <w:r>
        <w:rPr>
          <w:i/>
          <w:spacing w:val="-18"/>
          <w:sz w:val="24"/>
        </w:rPr>
        <w:t> </w:t>
      </w:r>
      <w:r>
        <w:rPr>
          <w:i/>
          <w:sz w:val="24"/>
        </w:rPr>
        <w:t>elevato</w:t>
      </w:r>
      <w:r>
        <w:rPr>
          <w:i/>
          <w:spacing w:val="-19"/>
          <w:sz w:val="24"/>
        </w:rPr>
        <w:t> </w:t>
      </w:r>
      <w:r>
        <w:rPr>
          <w:i/>
          <w:sz w:val="24"/>
        </w:rPr>
        <w:t>di</w:t>
      </w:r>
      <w:r>
        <w:rPr>
          <w:i/>
          <w:spacing w:val="-18"/>
          <w:sz w:val="24"/>
        </w:rPr>
        <w:t> </w:t>
      </w:r>
      <w:r>
        <w:rPr>
          <w:i/>
          <w:sz w:val="24"/>
        </w:rPr>
        <w:t>sviluppare forme gravi o letali di</w:t>
      </w:r>
      <w:r>
        <w:rPr>
          <w:i/>
          <w:spacing w:val="-1"/>
          <w:sz w:val="24"/>
        </w:rPr>
        <w:t> </w:t>
      </w:r>
      <w:r>
        <w:rPr>
          <w:i/>
          <w:sz w:val="24"/>
        </w:rPr>
        <w:t>COVID-19</w:t>
      </w:r>
    </w:p>
    <w:p>
      <w:pPr>
        <w:pStyle w:val="BodyText"/>
        <w:rPr>
          <w:i/>
          <w:sz w:val="24"/>
        </w:rPr>
      </w:pPr>
    </w:p>
    <w:tbl>
      <w:tblPr>
        <w:tblW w:w="0" w:type="auto"/>
        <w:jc w:val="left"/>
        <w:tblInd w:w="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4"/>
        <w:gridCol w:w="4814"/>
      </w:tblGrid>
      <w:tr>
        <w:trPr>
          <w:trHeight w:val="292" w:hRule="atLeast"/>
        </w:trPr>
        <w:tc>
          <w:tcPr>
            <w:tcW w:w="4814" w:type="dxa"/>
          </w:tcPr>
          <w:p>
            <w:pPr>
              <w:pStyle w:val="TableParagraph"/>
              <w:spacing w:line="255" w:lineRule="exact"/>
              <w:rPr>
                <w:b/>
                <w:sz w:val="22"/>
              </w:rPr>
            </w:pPr>
            <w:r>
              <w:rPr>
                <w:b/>
                <w:sz w:val="22"/>
              </w:rPr>
              <w:t>Aree di patologia</w:t>
            </w:r>
          </w:p>
        </w:tc>
        <w:tc>
          <w:tcPr>
            <w:tcW w:w="4814" w:type="dxa"/>
          </w:tcPr>
          <w:p>
            <w:pPr>
              <w:pStyle w:val="TableParagraph"/>
              <w:spacing w:line="255" w:lineRule="exact"/>
              <w:rPr>
                <w:b/>
                <w:sz w:val="22"/>
              </w:rPr>
            </w:pPr>
            <w:r>
              <w:rPr>
                <w:b/>
                <w:sz w:val="22"/>
              </w:rPr>
              <w:t>Definizione</w:t>
            </w:r>
          </w:p>
        </w:tc>
      </w:tr>
      <w:tr>
        <w:trPr>
          <w:trHeight w:val="1165" w:hRule="atLeast"/>
        </w:trPr>
        <w:tc>
          <w:tcPr>
            <w:tcW w:w="4814" w:type="dxa"/>
          </w:tcPr>
          <w:p>
            <w:pPr>
              <w:pStyle w:val="TableParagraph"/>
              <w:spacing w:line="255" w:lineRule="exact"/>
              <w:rPr>
                <w:sz w:val="22"/>
              </w:rPr>
            </w:pPr>
            <w:r>
              <w:rPr>
                <w:sz w:val="22"/>
              </w:rPr>
              <w:t>Malattie respiratorie</w:t>
            </w:r>
          </w:p>
        </w:tc>
        <w:tc>
          <w:tcPr>
            <w:tcW w:w="4814" w:type="dxa"/>
          </w:tcPr>
          <w:p>
            <w:pPr>
              <w:pStyle w:val="TableParagraph"/>
              <w:numPr>
                <w:ilvl w:val="0"/>
                <w:numId w:val="3"/>
              </w:numPr>
              <w:tabs>
                <w:tab w:pos="470" w:val="left" w:leader="none"/>
                <w:tab w:pos="471" w:val="left" w:leader="none"/>
              </w:tabs>
              <w:spacing w:line="240" w:lineRule="auto" w:before="1" w:after="0"/>
              <w:ind w:left="470" w:right="0" w:hanging="361"/>
              <w:jc w:val="left"/>
              <w:rPr>
                <w:sz w:val="22"/>
              </w:rPr>
            </w:pPr>
            <w:r>
              <w:rPr>
                <w:sz w:val="22"/>
              </w:rPr>
              <w:t>Fibrosi polmonare</w:t>
            </w:r>
            <w:r>
              <w:rPr>
                <w:spacing w:val="-4"/>
                <w:sz w:val="22"/>
              </w:rPr>
              <w:t> </w:t>
            </w:r>
            <w:r>
              <w:rPr>
                <w:sz w:val="22"/>
              </w:rPr>
              <w:t>idiopatica;</w:t>
            </w:r>
          </w:p>
          <w:p>
            <w:pPr>
              <w:pStyle w:val="TableParagraph"/>
              <w:numPr>
                <w:ilvl w:val="0"/>
                <w:numId w:val="3"/>
              </w:numPr>
              <w:tabs>
                <w:tab w:pos="470" w:val="left" w:leader="none"/>
                <w:tab w:pos="471" w:val="left" w:leader="none"/>
              </w:tabs>
              <w:spacing w:line="268" w:lineRule="auto" w:before="29" w:after="0"/>
              <w:ind w:left="470" w:right="141" w:hanging="360"/>
              <w:jc w:val="left"/>
              <w:rPr>
                <w:sz w:val="22"/>
              </w:rPr>
            </w:pPr>
            <w:r>
              <w:rPr>
                <w:sz w:val="22"/>
              </w:rPr>
              <w:t>Altre malattie respiratorie che necessitino di</w:t>
            </w:r>
            <w:r>
              <w:rPr>
                <w:spacing w:val="-2"/>
                <w:sz w:val="22"/>
              </w:rPr>
              <w:t> </w:t>
            </w:r>
            <w:r>
              <w:rPr>
                <w:sz w:val="22"/>
              </w:rPr>
              <w:t>ossigenoterapia.</w:t>
            </w:r>
          </w:p>
        </w:tc>
      </w:tr>
      <w:tr>
        <w:trPr>
          <w:trHeight w:val="1166" w:hRule="atLeast"/>
        </w:trPr>
        <w:tc>
          <w:tcPr>
            <w:tcW w:w="4814" w:type="dxa"/>
          </w:tcPr>
          <w:p>
            <w:pPr>
              <w:pStyle w:val="TableParagraph"/>
              <w:spacing w:line="255" w:lineRule="exact"/>
              <w:rPr>
                <w:sz w:val="22"/>
              </w:rPr>
            </w:pPr>
            <w:r>
              <w:rPr>
                <w:sz w:val="22"/>
              </w:rPr>
              <w:t>Malattie cardiocircolatorie</w:t>
            </w:r>
          </w:p>
        </w:tc>
        <w:tc>
          <w:tcPr>
            <w:tcW w:w="4814" w:type="dxa"/>
          </w:tcPr>
          <w:p>
            <w:pPr>
              <w:pStyle w:val="TableParagraph"/>
              <w:numPr>
                <w:ilvl w:val="0"/>
                <w:numId w:val="4"/>
              </w:numPr>
              <w:tabs>
                <w:tab w:pos="470" w:val="left" w:leader="none"/>
                <w:tab w:pos="471" w:val="left" w:leader="none"/>
              </w:tabs>
              <w:spacing w:line="264" w:lineRule="auto" w:before="1" w:after="0"/>
              <w:ind w:left="470" w:right="492" w:hanging="360"/>
              <w:jc w:val="left"/>
              <w:rPr>
                <w:sz w:val="22"/>
              </w:rPr>
            </w:pPr>
            <w:r>
              <w:rPr>
                <w:sz w:val="22"/>
              </w:rPr>
              <w:t>Scompenso cardiaco in classe</w:t>
            </w:r>
            <w:r>
              <w:rPr>
                <w:spacing w:val="-18"/>
                <w:sz w:val="22"/>
              </w:rPr>
              <w:t> </w:t>
            </w:r>
            <w:r>
              <w:rPr>
                <w:sz w:val="22"/>
              </w:rPr>
              <w:t>avanzata (III-IV</w:t>
            </w:r>
            <w:r>
              <w:rPr>
                <w:spacing w:val="-2"/>
                <w:sz w:val="22"/>
              </w:rPr>
              <w:t> </w:t>
            </w:r>
            <w:r>
              <w:rPr>
                <w:sz w:val="22"/>
              </w:rPr>
              <w:t>NYHA);</w:t>
            </w:r>
          </w:p>
          <w:p>
            <w:pPr>
              <w:pStyle w:val="TableParagraph"/>
              <w:numPr>
                <w:ilvl w:val="0"/>
                <w:numId w:val="4"/>
              </w:numPr>
              <w:tabs>
                <w:tab w:pos="470" w:val="left" w:leader="none"/>
                <w:tab w:pos="471" w:val="left" w:leader="none"/>
              </w:tabs>
              <w:spacing w:line="240" w:lineRule="auto" w:before="14" w:after="0"/>
              <w:ind w:left="470" w:right="0" w:hanging="361"/>
              <w:jc w:val="left"/>
              <w:rPr>
                <w:sz w:val="22"/>
              </w:rPr>
            </w:pPr>
            <w:r>
              <w:rPr>
                <w:sz w:val="22"/>
              </w:rPr>
              <w:t>Pazienti post shock</w:t>
            </w:r>
            <w:r>
              <w:rPr>
                <w:spacing w:val="-4"/>
                <w:sz w:val="22"/>
              </w:rPr>
              <w:t> </w:t>
            </w:r>
            <w:r>
              <w:rPr>
                <w:sz w:val="22"/>
              </w:rPr>
              <w:t>cardiogeno.</w:t>
            </w:r>
          </w:p>
        </w:tc>
      </w:tr>
      <w:tr>
        <w:trPr>
          <w:trHeight w:val="2946" w:hRule="atLeast"/>
        </w:trPr>
        <w:tc>
          <w:tcPr>
            <w:tcW w:w="4814" w:type="dxa"/>
          </w:tcPr>
          <w:p>
            <w:pPr>
              <w:pStyle w:val="TableParagraph"/>
              <w:spacing w:line="255" w:lineRule="exact"/>
              <w:rPr>
                <w:sz w:val="22"/>
              </w:rPr>
            </w:pPr>
            <w:r>
              <w:rPr>
                <w:sz w:val="22"/>
              </w:rPr>
              <w:t>Malattie neurologiche</w:t>
            </w:r>
          </w:p>
        </w:tc>
        <w:tc>
          <w:tcPr>
            <w:tcW w:w="4814" w:type="dxa"/>
          </w:tcPr>
          <w:p>
            <w:pPr>
              <w:pStyle w:val="TableParagraph"/>
              <w:numPr>
                <w:ilvl w:val="0"/>
                <w:numId w:val="5"/>
              </w:numPr>
              <w:tabs>
                <w:tab w:pos="470" w:val="left" w:leader="none"/>
                <w:tab w:pos="471" w:val="left" w:leader="none"/>
              </w:tabs>
              <w:spacing w:line="264" w:lineRule="auto" w:before="1" w:after="0"/>
              <w:ind w:left="470" w:right="805" w:hanging="360"/>
              <w:jc w:val="left"/>
              <w:rPr>
                <w:sz w:val="22"/>
              </w:rPr>
            </w:pPr>
            <w:r>
              <w:rPr>
                <w:sz w:val="22"/>
              </w:rPr>
              <w:t>Sclerosi laterale amiotrofica e altre malattie del</w:t>
            </w:r>
            <w:r>
              <w:rPr>
                <w:spacing w:val="-4"/>
                <w:sz w:val="22"/>
              </w:rPr>
              <w:t> </w:t>
            </w:r>
            <w:r>
              <w:rPr>
                <w:sz w:val="22"/>
              </w:rPr>
              <w:t>motoneurone;</w:t>
            </w:r>
          </w:p>
          <w:p>
            <w:pPr>
              <w:pStyle w:val="TableParagraph"/>
              <w:numPr>
                <w:ilvl w:val="0"/>
                <w:numId w:val="5"/>
              </w:numPr>
              <w:tabs>
                <w:tab w:pos="470" w:val="left" w:leader="none"/>
                <w:tab w:pos="471" w:val="left" w:leader="none"/>
              </w:tabs>
              <w:spacing w:line="240" w:lineRule="auto" w:before="14" w:after="0"/>
              <w:ind w:left="470" w:right="0" w:hanging="361"/>
              <w:jc w:val="left"/>
              <w:rPr>
                <w:sz w:val="22"/>
              </w:rPr>
            </w:pPr>
            <w:r>
              <w:rPr>
                <w:sz w:val="22"/>
              </w:rPr>
              <w:t>Sclerosi</w:t>
            </w:r>
            <w:r>
              <w:rPr>
                <w:spacing w:val="-2"/>
                <w:sz w:val="22"/>
              </w:rPr>
              <w:t> </w:t>
            </w:r>
            <w:r>
              <w:rPr>
                <w:sz w:val="22"/>
              </w:rPr>
              <w:t>multipla;</w:t>
            </w:r>
          </w:p>
          <w:p>
            <w:pPr>
              <w:pStyle w:val="TableParagraph"/>
              <w:numPr>
                <w:ilvl w:val="0"/>
                <w:numId w:val="5"/>
              </w:numPr>
              <w:tabs>
                <w:tab w:pos="470" w:val="left" w:leader="none"/>
                <w:tab w:pos="471" w:val="left" w:leader="none"/>
              </w:tabs>
              <w:spacing w:line="240" w:lineRule="auto" w:before="29" w:after="0"/>
              <w:ind w:left="470" w:right="0" w:hanging="361"/>
              <w:jc w:val="left"/>
              <w:rPr>
                <w:sz w:val="22"/>
              </w:rPr>
            </w:pPr>
            <w:r>
              <w:rPr>
                <w:sz w:val="22"/>
              </w:rPr>
              <w:t>Distrofia</w:t>
            </w:r>
            <w:r>
              <w:rPr>
                <w:spacing w:val="-2"/>
                <w:sz w:val="22"/>
              </w:rPr>
              <w:t> </w:t>
            </w:r>
            <w:r>
              <w:rPr>
                <w:sz w:val="22"/>
              </w:rPr>
              <w:t>muscolare;</w:t>
            </w:r>
          </w:p>
          <w:p>
            <w:pPr>
              <w:pStyle w:val="TableParagraph"/>
              <w:numPr>
                <w:ilvl w:val="0"/>
                <w:numId w:val="5"/>
              </w:numPr>
              <w:tabs>
                <w:tab w:pos="470" w:val="left" w:leader="none"/>
                <w:tab w:pos="471" w:val="left" w:leader="none"/>
              </w:tabs>
              <w:spacing w:line="240" w:lineRule="auto" w:before="29" w:after="0"/>
              <w:ind w:left="470" w:right="0" w:hanging="361"/>
              <w:jc w:val="left"/>
              <w:rPr>
                <w:sz w:val="22"/>
              </w:rPr>
            </w:pPr>
            <w:r>
              <w:rPr>
                <w:sz w:val="22"/>
              </w:rPr>
              <w:t>Paralisi cerebrali</w:t>
            </w:r>
            <w:r>
              <w:rPr>
                <w:spacing w:val="-3"/>
                <w:sz w:val="22"/>
              </w:rPr>
              <w:t> </w:t>
            </w:r>
            <w:r>
              <w:rPr>
                <w:sz w:val="22"/>
              </w:rPr>
              <w:t>infantili;</w:t>
            </w:r>
          </w:p>
          <w:p>
            <w:pPr>
              <w:pStyle w:val="TableParagraph"/>
              <w:numPr>
                <w:ilvl w:val="0"/>
                <w:numId w:val="5"/>
              </w:numPr>
              <w:tabs>
                <w:tab w:pos="470" w:val="left" w:leader="none"/>
                <w:tab w:pos="471" w:val="left" w:leader="none"/>
              </w:tabs>
              <w:spacing w:line="264" w:lineRule="auto" w:before="29" w:after="0"/>
              <w:ind w:left="470" w:right="563" w:hanging="360"/>
              <w:jc w:val="left"/>
              <w:rPr>
                <w:sz w:val="22"/>
              </w:rPr>
            </w:pPr>
            <w:r>
              <w:rPr>
                <w:sz w:val="22"/>
              </w:rPr>
              <w:t>Pazienti in trattamento con farmaci biologici o terapie</w:t>
            </w:r>
            <w:r>
              <w:rPr>
                <w:spacing w:val="-18"/>
                <w:sz w:val="22"/>
              </w:rPr>
              <w:t> </w:t>
            </w:r>
            <w:r>
              <w:rPr>
                <w:sz w:val="22"/>
              </w:rPr>
              <w:t>immunodepressive*</w:t>
            </w:r>
          </w:p>
          <w:p>
            <w:pPr>
              <w:pStyle w:val="TableParagraph"/>
              <w:numPr>
                <w:ilvl w:val="0"/>
                <w:numId w:val="5"/>
              </w:numPr>
              <w:tabs>
                <w:tab w:pos="470" w:val="left" w:leader="none"/>
                <w:tab w:pos="471" w:val="left" w:leader="none"/>
              </w:tabs>
              <w:spacing w:line="240" w:lineRule="auto" w:before="14" w:after="0"/>
              <w:ind w:left="470" w:right="0" w:hanging="361"/>
              <w:jc w:val="left"/>
              <w:rPr>
                <w:sz w:val="22"/>
              </w:rPr>
            </w:pPr>
            <w:r>
              <w:rPr>
                <w:sz w:val="22"/>
              </w:rPr>
              <w:t>Miastenia</w:t>
            </w:r>
            <w:r>
              <w:rPr>
                <w:spacing w:val="-2"/>
                <w:sz w:val="22"/>
              </w:rPr>
              <w:t> </w:t>
            </w:r>
            <w:r>
              <w:rPr>
                <w:sz w:val="22"/>
              </w:rPr>
              <w:t>gravis;</w:t>
            </w:r>
          </w:p>
          <w:p>
            <w:pPr>
              <w:pStyle w:val="TableParagraph"/>
              <w:numPr>
                <w:ilvl w:val="0"/>
                <w:numId w:val="5"/>
              </w:numPr>
              <w:tabs>
                <w:tab w:pos="470" w:val="left" w:leader="none"/>
                <w:tab w:pos="471" w:val="left" w:leader="none"/>
              </w:tabs>
              <w:spacing w:line="240" w:lineRule="auto" w:before="29" w:after="0"/>
              <w:ind w:left="470" w:right="0" w:hanging="361"/>
              <w:jc w:val="left"/>
              <w:rPr>
                <w:sz w:val="22"/>
              </w:rPr>
            </w:pPr>
            <w:r>
              <w:rPr>
                <w:sz w:val="22"/>
              </w:rPr>
              <w:t>Patologie neurologiche</w:t>
            </w:r>
            <w:r>
              <w:rPr>
                <w:spacing w:val="-4"/>
                <w:sz w:val="22"/>
              </w:rPr>
              <w:t> </w:t>
            </w:r>
            <w:r>
              <w:rPr>
                <w:sz w:val="22"/>
              </w:rPr>
              <w:t>disimmuni.</w:t>
            </w:r>
          </w:p>
        </w:tc>
      </w:tr>
      <w:tr>
        <w:trPr>
          <w:trHeight w:val="2346" w:hRule="atLeast"/>
        </w:trPr>
        <w:tc>
          <w:tcPr>
            <w:tcW w:w="4814" w:type="dxa"/>
          </w:tcPr>
          <w:p>
            <w:pPr>
              <w:pStyle w:val="TableParagraph"/>
              <w:spacing w:line="276" w:lineRule="auto"/>
              <w:ind w:right="430"/>
              <w:rPr>
                <w:sz w:val="22"/>
              </w:rPr>
            </w:pPr>
            <w:r>
              <w:rPr>
                <w:sz w:val="22"/>
              </w:rPr>
              <w:t>Diabete/altre endocrinopatie severe (quali morbo di Addison)</w:t>
            </w:r>
          </w:p>
        </w:tc>
        <w:tc>
          <w:tcPr>
            <w:tcW w:w="4814" w:type="dxa"/>
          </w:tcPr>
          <w:p>
            <w:pPr>
              <w:pStyle w:val="TableParagraph"/>
              <w:numPr>
                <w:ilvl w:val="0"/>
                <w:numId w:val="6"/>
              </w:numPr>
              <w:tabs>
                <w:tab w:pos="470" w:val="left" w:leader="none"/>
                <w:tab w:pos="471" w:val="left" w:leader="none"/>
              </w:tabs>
              <w:spacing w:line="240" w:lineRule="auto" w:before="1" w:after="0"/>
              <w:ind w:left="470" w:right="0" w:hanging="361"/>
              <w:jc w:val="left"/>
              <w:rPr>
                <w:sz w:val="22"/>
              </w:rPr>
            </w:pPr>
            <w:r>
              <w:rPr>
                <w:sz w:val="22"/>
              </w:rPr>
              <w:t>Soggetti con diabete di tipo</w:t>
            </w:r>
            <w:r>
              <w:rPr>
                <w:spacing w:val="-7"/>
                <w:sz w:val="22"/>
              </w:rPr>
              <w:t> </w:t>
            </w:r>
            <w:r>
              <w:rPr>
                <w:sz w:val="22"/>
              </w:rPr>
              <w:t>1</w:t>
            </w:r>
          </w:p>
          <w:p>
            <w:pPr>
              <w:pStyle w:val="TableParagraph"/>
              <w:numPr>
                <w:ilvl w:val="0"/>
                <w:numId w:val="6"/>
              </w:numPr>
              <w:tabs>
                <w:tab w:pos="470" w:val="left" w:leader="none"/>
                <w:tab w:pos="471" w:val="left" w:leader="none"/>
              </w:tabs>
              <w:spacing w:line="271" w:lineRule="auto" w:before="29" w:after="0"/>
              <w:ind w:left="470" w:right="552" w:hanging="360"/>
              <w:jc w:val="left"/>
              <w:rPr>
                <w:sz w:val="22"/>
              </w:rPr>
            </w:pPr>
            <w:r>
              <w:rPr>
                <w:sz w:val="22"/>
              </w:rPr>
              <w:t>Soggetti con diabete di tipo 2 che necessitano di almeno 2 farmaci per il diabete o che hanno sviluppato complicanze.</w:t>
            </w:r>
          </w:p>
          <w:p>
            <w:pPr>
              <w:pStyle w:val="TableParagraph"/>
              <w:numPr>
                <w:ilvl w:val="0"/>
                <w:numId w:val="6"/>
              </w:numPr>
              <w:tabs>
                <w:tab w:pos="470" w:val="left" w:leader="none"/>
                <w:tab w:pos="471" w:val="left" w:leader="none"/>
              </w:tabs>
              <w:spacing w:line="240" w:lineRule="auto" w:before="7" w:after="0"/>
              <w:ind w:left="470" w:right="0" w:hanging="361"/>
              <w:jc w:val="left"/>
              <w:rPr>
                <w:sz w:val="22"/>
              </w:rPr>
            </w:pPr>
            <w:r>
              <w:rPr>
                <w:sz w:val="22"/>
              </w:rPr>
              <w:t>Soggetti con morbo di</w:t>
            </w:r>
            <w:r>
              <w:rPr>
                <w:spacing w:val="-6"/>
                <w:sz w:val="22"/>
              </w:rPr>
              <w:t> </w:t>
            </w:r>
            <w:r>
              <w:rPr>
                <w:sz w:val="22"/>
              </w:rPr>
              <w:t>Addison</w:t>
            </w:r>
          </w:p>
          <w:p>
            <w:pPr>
              <w:pStyle w:val="TableParagraph"/>
              <w:numPr>
                <w:ilvl w:val="0"/>
                <w:numId w:val="6"/>
              </w:numPr>
              <w:tabs>
                <w:tab w:pos="470" w:val="left" w:leader="none"/>
                <w:tab w:pos="471" w:val="left" w:leader="none"/>
              </w:tabs>
              <w:spacing w:line="240" w:lineRule="auto" w:before="29" w:after="0"/>
              <w:ind w:left="470" w:right="0" w:hanging="361"/>
              <w:jc w:val="left"/>
              <w:rPr>
                <w:sz w:val="22"/>
              </w:rPr>
            </w:pPr>
            <w:r>
              <w:rPr>
                <w:sz w:val="22"/>
              </w:rPr>
              <w:t>Soggetti con</w:t>
            </w:r>
            <w:r>
              <w:rPr>
                <w:spacing w:val="-4"/>
                <w:sz w:val="22"/>
              </w:rPr>
              <w:t> </w:t>
            </w:r>
            <w:r>
              <w:rPr>
                <w:sz w:val="22"/>
              </w:rPr>
              <w:t>panipopituitarismo</w:t>
            </w:r>
          </w:p>
        </w:tc>
      </w:tr>
      <w:tr>
        <w:trPr>
          <w:trHeight w:val="882" w:hRule="atLeast"/>
        </w:trPr>
        <w:tc>
          <w:tcPr>
            <w:tcW w:w="4814" w:type="dxa"/>
          </w:tcPr>
          <w:p>
            <w:pPr>
              <w:pStyle w:val="TableParagraph"/>
              <w:spacing w:line="255" w:lineRule="exact"/>
              <w:rPr>
                <w:sz w:val="22"/>
              </w:rPr>
            </w:pPr>
            <w:r>
              <w:rPr>
                <w:sz w:val="22"/>
              </w:rPr>
              <w:t>Fibrosi cistica</w:t>
            </w:r>
          </w:p>
        </w:tc>
        <w:tc>
          <w:tcPr>
            <w:tcW w:w="4814" w:type="dxa"/>
          </w:tcPr>
          <w:p>
            <w:pPr>
              <w:pStyle w:val="TableParagraph"/>
              <w:spacing w:line="276" w:lineRule="auto"/>
              <w:ind w:right="317"/>
              <w:rPr>
                <w:sz w:val="22"/>
              </w:rPr>
            </w:pPr>
            <w:r>
              <w:rPr>
                <w:sz w:val="22"/>
              </w:rPr>
              <w:t>Pazienti da considerare per definizione ad alta fragilità per le implicazioni respiratorie</w:t>
            </w:r>
          </w:p>
          <w:p>
            <w:pPr>
              <w:pStyle w:val="TableParagraph"/>
              <w:spacing w:before="2"/>
              <w:rPr>
                <w:sz w:val="22"/>
              </w:rPr>
            </w:pPr>
            <w:r>
              <w:rPr>
                <w:sz w:val="22"/>
              </w:rPr>
              <w:t>tipiche della patologia di base.</w:t>
            </w:r>
          </w:p>
        </w:tc>
      </w:tr>
      <w:tr>
        <w:trPr>
          <w:trHeight w:val="585" w:hRule="atLeast"/>
        </w:trPr>
        <w:tc>
          <w:tcPr>
            <w:tcW w:w="4814" w:type="dxa"/>
          </w:tcPr>
          <w:p>
            <w:pPr>
              <w:pStyle w:val="TableParagraph"/>
              <w:spacing w:line="255" w:lineRule="exact"/>
              <w:rPr>
                <w:sz w:val="22"/>
              </w:rPr>
            </w:pPr>
            <w:r>
              <w:rPr>
                <w:sz w:val="22"/>
              </w:rPr>
              <w:t>Insufficienza renale/patologia renale</w:t>
            </w:r>
          </w:p>
        </w:tc>
        <w:tc>
          <w:tcPr>
            <w:tcW w:w="4814" w:type="dxa"/>
          </w:tcPr>
          <w:p>
            <w:pPr>
              <w:pStyle w:val="TableParagraph"/>
              <w:spacing w:line="255" w:lineRule="exact"/>
              <w:rPr>
                <w:sz w:val="22"/>
              </w:rPr>
            </w:pPr>
            <w:r>
              <w:rPr>
                <w:sz w:val="22"/>
              </w:rPr>
              <w:t>Pazienti sottoposti a trattamento dialitico</w:t>
            </w:r>
          </w:p>
          <w:p>
            <w:pPr>
              <w:pStyle w:val="TableParagraph"/>
              <w:spacing w:before="37"/>
              <w:rPr>
                <w:sz w:val="22"/>
              </w:rPr>
            </w:pPr>
            <w:r>
              <w:rPr>
                <w:sz w:val="22"/>
              </w:rPr>
              <w:t>cronico.</w:t>
            </w:r>
          </w:p>
        </w:tc>
      </w:tr>
      <w:tr>
        <w:trPr>
          <w:trHeight w:val="1463" w:hRule="atLeast"/>
        </w:trPr>
        <w:tc>
          <w:tcPr>
            <w:tcW w:w="4814" w:type="dxa"/>
          </w:tcPr>
          <w:p>
            <w:pPr>
              <w:pStyle w:val="TableParagraph"/>
              <w:spacing w:line="276" w:lineRule="auto"/>
              <w:ind w:right="603"/>
              <w:rPr>
                <w:sz w:val="22"/>
              </w:rPr>
            </w:pPr>
            <w:r>
              <w:rPr>
                <w:sz w:val="22"/>
              </w:rPr>
              <w:t>Malattie autoimmuni – immunodeficienze primitive</w:t>
            </w:r>
          </w:p>
        </w:tc>
        <w:tc>
          <w:tcPr>
            <w:tcW w:w="4814" w:type="dxa"/>
          </w:tcPr>
          <w:p>
            <w:pPr>
              <w:pStyle w:val="TableParagraph"/>
              <w:numPr>
                <w:ilvl w:val="0"/>
                <w:numId w:val="7"/>
              </w:numPr>
              <w:tabs>
                <w:tab w:pos="470" w:val="left" w:leader="none"/>
                <w:tab w:pos="471" w:val="left" w:leader="none"/>
              </w:tabs>
              <w:spacing w:line="264" w:lineRule="auto" w:before="1" w:after="0"/>
              <w:ind w:left="470" w:right="270" w:hanging="360"/>
              <w:jc w:val="left"/>
              <w:rPr>
                <w:sz w:val="22"/>
              </w:rPr>
            </w:pPr>
            <w:r>
              <w:rPr>
                <w:sz w:val="22"/>
              </w:rPr>
              <w:t>Pazienti con grave compromissione polmonare o marcata</w:t>
            </w:r>
            <w:r>
              <w:rPr>
                <w:spacing w:val="-17"/>
                <w:sz w:val="22"/>
              </w:rPr>
              <w:t> </w:t>
            </w:r>
            <w:r>
              <w:rPr>
                <w:sz w:val="22"/>
              </w:rPr>
              <w:t>immunodeficienza*</w:t>
            </w:r>
          </w:p>
          <w:p>
            <w:pPr>
              <w:pStyle w:val="TableParagraph"/>
              <w:numPr>
                <w:ilvl w:val="0"/>
                <w:numId w:val="7"/>
              </w:numPr>
              <w:tabs>
                <w:tab w:pos="470" w:val="left" w:leader="none"/>
                <w:tab w:pos="471" w:val="left" w:leader="none"/>
              </w:tabs>
              <w:spacing w:line="268" w:lineRule="auto" w:before="14" w:after="0"/>
              <w:ind w:left="470" w:right="523" w:hanging="360"/>
              <w:jc w:val="left"/>
              <w:rPr>
                <w:sz w:val="22"/>
              </w:rPr>
            </w:pPr>
            <w:r>
              <w:rPr>
                <w:sz w:val="22"/>
              </w:rPr>
              <w:t>Pazienti con immunodepressione secondaria a trattamento</w:t>
            </w:r>
            <w:r>
              <w:rPr>
                <w:spacing w:val="-17"/>
                <w:sz w:val="22"/>
              </w:rPr>
              <w:t> </w:t>
            </w:r>
            <w:r>
              <w:rPr>
                <w:sz w:val="22"/>
              </w:rPr>
              <w:t>terapeutico*</w:t>
            </w:r>
          </w:p>
        </w:tc>
      </w:tr>
      <w:tr>
        <w:trPr>
          <w:trHeight w:val="292" w:hRule="atLeast"/>
        </w:trPr>
        <w:tc>
          <w:tcPr>
            <w:tcW w:w="4814" w:type="dxa"/>
          </w:tcPr>
          <w:p>
            <w:pPr>
              <w:pStyle w:val="TableParagraph"/>
              <w:spacing w:line="255" w:lineRule="exact"/>
              <w:rPr>
                <w:sz w:val="22"/>
              </w:rPr>
            </w:pPr>
            <w:r>
              <w:rPr>
                <w:sz w:val="22"/>
              </w:rPr>
              <w:t>Malattia epatica</w:t>
            </w:r>
          </w:p>
        </w:tc>
        <w:tc>
          <w:tcPr>
            <w:tcW w:w="4814" w:type="dxa"/>
          </w:tcPr>
          <w:p>
            <w:pPr>
              <w:pStyle w:val="TableParagraph"/>
              <w:spacing w:line="255" w:lineRule="exact"/>
              <w:rPr>
                <w:sz w:val="22"/>
              </w:rPr>
            </w:pPr>
            <w:r>
              <w:rPr>
                <w:sz w:val="22"/>
              </w:rPr>
              <w:t>Pazienti con diagnosi di cirrosi epatica.</w:t>
            </w:r>
          </w:p>
        </w:tc>
      </w:tr>
      <w:tr>
        <w:trPr>
          <w:trHeight w:val="1175" w:hRule="atLeast"/>
        </w:trPr>
        <w:tc>
          <w:tcPr>
            <w:tcW w:w="4814" w:type="dxa"/>
          </w:tcPr>
          <w:p>
            <w:pPr>
              <w:pStyle w:val="TableParagraph"/>
              <w:spacing w:line="255" w:lineRule="exact"/>
              <w:rPr>
                <w:sz w:val="22"/>
              </w:rPr>
            </w:pPr>
            <w:r>
              <w:rPr>
                <w:sz w:val="22"/>
              </w:rPr>
              <w:t>Malattie cerebrovascolari</w:t>
            </w:r>
          </w:p>
        </w:tc>
        <w:tc>
          <w:tcPr>
            <w:tcW w:w="4814" w:type="dxa"/>
          </w:tcPr>
          <w:p>
            <w:pPr>
              <w:pStyle w:val="TableParagraph"/>
              <w:tabs>
                <w:tab w:pos="470" w:val="left" w:leader="none"/>
              </w:tabs>
              <w:spacing w:line="268" w:lineRule="auto" w:before="1"/>
              <w:ind w:left="470" w:right="422" w:hanging="360"/>
              <w:rPr>
                <w:sz w:val="22"/>
              </w:rPr>
            </w:pPr>
            <w:r>
              <w:rPr>
                <w:rFonts w:ascii="Calibri" w:hAnsi="Calibri"/>
                <w:sz w:val="22"/>
              </w:rPr>
              <w:t>-</w:t>
              <w:tab/>
            </w:r>
            <w:r>
              <w:rPr>
                <w:sz w:val="22"/>
              </w:rPr>
              <w:t>Evento ischemico-emorragico cerebrale che abbia compromesso l’autonomia neurologica e cognitiva del</w:t>
            </w:r>
            <w:r>
              <w:rPr>
                <w:spacing w:val="-11"/>
                <w:sz w:val="22"/>
              </w:rPr>
              <w:t> </w:t>
            </w:r>
            <w:r>
              <w:rPr>
                <w:sz w:val="22"/>
              </w:rPr>
              <w:t>paziente</w:t>
            </w:r>
          </w:p>
          <w:p>
            <w:pPr>
              <w:pStyle w:val="TableParagraph"/>
              <w:spacing w:before="9"/>
              <w:ind w:left="470"/>
              <w:rPr>
                <w:sz w:val="22"/>
              </w:rPr>
            </w:pPr>
            <w:r>
              <w:rPr>
                <w:sz w:val="22"/>
              </w:rPr>
              <w:t>affetto;</w:t>
            </w:r>
          </w:p>
        </w:tc>
      </w:tr>
    </w:tbl>
    <w:p>
      <w:pPr>
        <w:spacing w:after="0"/>
        <w:rPr>
          <w:sz w:val="22"/>
        </w:rPr>
        <w:sectPr>
          <w:pgSz w:w="11910" w:h="16840"/>
          <w:pgMar w:top="1320" w:bottom="280" w:left="400" w:right="20"/>
        </w:sectPr>
      </w:pPr>
    </w:p>
    <w:tbl>
      <w:tblPr>
        <w:tblW w:w="0" w:type="auto"/>
        <w:jc w:val="left"/>
        <w:tblInd w:w="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4"/>
        <w:gridCol w:w="4814"/>
      </w:tblGrid>
      <w:tr>
        <w:trPr>
          <w:trHeight w:val="1165" w:hRule="atLeast"/>
        </w:trPr>
        <w:tc>
          <w:tcPr>
            <w:tcW w:w="4814" w:type="dxa"/>
          </w:tcPr>
          <w:p>
            <w:pPr>
              <w:pStyle w:val="TableParagraph"/>
              <w:ind w:left="0"/>
              <w:rPr>
                <w:rFonts w:ascii="Times New Roman"/>
                <w:sz w:val="20"/>
              </w:rPr>
            </w:pPr>
          </w:p>
        </w:tc>
        <w:tc>
          <w:tcPr>
            <w:tcW w:w="4814" w:type="dxa"/>
          </w:tcPr>
          <w:p>
            <w:pPr>
              <w:pStyle w:val="TableParagraph"/>
              <w:spacing w:line="271" w:lineRule="auto" w:before="1"/>
              <w:ind w:left="470" w:right="158" w:hanging="360"/>
              <w:jc w:val="both"/>
              <w:rPr>
                <w:sz w:val="22"/>
              </w:rPr>
            </w:pPr>
            <w:r>
              <w:rPr>
                <w:rFonts w:ascii="Calibri"/>
                <w:sz w:val="22"/>
              </w:rPr>
              <w:t>- </w:t>
            </w:r>
            <w:r>
              <w:rPr>
                <w:sz w:val="22"/>
              </w:rPr>
              <w:t>Persone che hanno subito uno "stroke" nel 2020 e per gli anni precedenti con ranking maggiore o uguale a 3.</w:t>
            </w:r>
          </w:p>
        </w:tc>
      </w:tr>
      <w:tr>
        <w:trPr>
          <w:trHeight w:val="2342" w:hRule="atLeast"/>
        </w:trPr>
        <w:tc>
          <w:tcPr>
            <w:tcW w:w="4814" w:type="dxa"/>
          </w:tcPr>
          <w:p>
            <w:pPr>
              <w:pStyle w:val="TableParagraph"/>
              <w:spacing w:line="255" w:lineRule="exact"/>
              <w:rPr>
                <w:sz w:val="22"/>
              </w:rPr>
            </w:pPr>
            <w:r>
              <w:rPr>
                <w:sz w:val="22"/>
              </w:rPr>
              <w:t>Patologia oncologica</w:t>
            </w:r>
          </w:p>
        </w:tc>
        <w:tc>
          <w:tcPr>
            <w:tcW w:w="4814" w:type="dxa"/>
          </w:tcPr>
          <w:p>
            <w:pPr>
              <w:pStyle w:val="TableParagraph"/>
              <w:numPr>
                <w:ilvl w:val="0"/>
                <w:numId w:val="8"/>
              </w:numPr>
              <w:tabs>
                <w:tab w:pos="470" w:val="left" w:leader="none"/>
                <w:tab w:pos="471" w:val="left" w:leader="none"/>
              </w:tabs>
              <w:spacing w:line="264" w:lineRule="auto" w:before="1" w:after="0"/>
              <w:ind w:left="470" w:right="340" w:hanging="360"/>
              <w:jc w:val="left"/>
              <w:rPr>
                <w:sz w:val="22"/>
              </w:rPr>
            </w:pPr>
            <w:r>
              <w:rPr>
                <w:sz w:val="22"/>
              </w:rPr>
              <w:t>Pazienti con patologia tumorale maligna in fase avanzata non in</w:t>
            </w:r>
            <w:r>
              <w:rPr>
                <w:spacing w:val="-10"/>
                <w:sz w:val="22"/>
              </w:rPr>
              <w:t> </w:t>
            </w:r>
            <w:r>
              <w:rPr>
                <w:sz w:val="22"/>
              </w:rPr>
              <w:t>remissione</w:t>
            </w:r>
          </w:p>
          <w:p>
            <w:pPr>
              <w:pStyle w:val="TableParagraph"/>
              <w:numPr>
                <w:ilvl w:val="0"/>
                <w:numId w:val="8"/>
              </w:numPr>
              <w:tabs>
                <w:tab w:pos="470" w:val="left" w:leader="none"/>
                <w:tab w:pos="471" w:val="left" w:leader="none"/>
              </w:tabs>
              <w:spacing w:line="273" w:lineRule="auto" w:before="14" w:after="0"/>
              <w:ind w:left="470" w:right="276" w:hanging="360"/>
              <w:jc w:val="left"/>
              <w:rPr>
                <w:sz w:val="22"/>
              </w:rPr>
            </w:pPr>
            <w:r>
              <w:rPr>
                <w:sz w:val="22"/>
              </w:rPr>
              <w:t>Pazienti oncologici e onco-ematologici in trattamento con farmaci immunosoppressivi, mielosoppressivi o a meno di 6 mesi dalla sospensione delle cure*.</w:t>
            </w:r>
          </w:p>
        </w:tc>
      </w:tr>
      <w:tr>
        <w:trPr>
          <w:trHeight w:val="585" w:hRule="atLeast"/>
        </w:trPr>
        <w:tc>
          <w:tcPr>
            <w:tcW w:w="4814" w:type="dxa"/>
          </w:tcPr>
          <w:p>
            <w:pPr>
              <w:pStyle w:val="TableParagraph"/>
              <w:spacing w:line="255" w:lineRule="exact"/>
              <w:rPr>
                <w:sz w:val="22"/>
              </w:rPr>
            </w:pPr>
            <w:r>
              <w:rPr>
                <w:sz w:val="22"/>
              </w:rPr>
              <w:t>Emoglobinopatie</w:t>
            </w:r>
          </w:p>
        </w:tc>
        <w:tc>
          <w:tcPr>
            <w:tcW w:w="4814" w:type="dxa"/>
          </w:tcPr>
          <w:p>
            <w:pPr>
              <w:pStyle w:val="TableParagraph"/>
              <w:spacing w:line="255" w:lineRule="exact"/>
              <w:rPr>
                <w:sz w:val="22"/>
              </w:rPr>
            </w:pPr>
            <w:r>
              <w:rPr>
                <w:sz w:val="22"/>
              </w:rPr>
              <w:t>Pazienti affetti da talassemia, anemia a</w:t>
            </w:r>
          </w:p>
          <w:p>
            <w:pPr>
              <w:pStyle w:val="TableParagraph"/>
              <w:spacing w:before="37"/>
              <w:rPr>
                <w:sz w:val="22"/>
              </w:rPr>
            </w:pPr>
            <w:r>
              <w:rPr>
                <w:sz w:val="22"/>
              </w:rPr>
              <w:t>cellule falciformi.</w:t>
            </w:r>
          </w:p>
        </w:tc>
      </w:tr>
      <w:tr>
        <w:trPr>
          <w:trHeight w:val="1468" w:hRule="atLeast"/>
        </w:trPr>
        <w:tc>
          <w:tcPr>
            <w:tcW w:w="4814" w:type="dxa"/>
          </w:tcPr>
          <w:p>
            <w:pPr>
              <w:pStyle w:val="TableParagraph"/>
              <w:spacing w:line="255" w:lineRule="exact"/>
              <w:rPr>
                <w:sz w:val="22"/>
              </w:rPr>
            </w:pPr>
            <w:r>
              <w:rPr>
                <w:sz w:val="22"/>
              </w:rPr>
              <w:t>Sindrome di Down</w:t>
            </w:r>
          </w:p>
        </w:tc>
        <w:tc>
          <w:tcPr>
            <w:tcW w:w="4814" w:type="dxa"/>
          </w:tcPr>
          <w:p>
            <w:pPr>
              <w:pStyle w:val="TableParagraph"/>
              <w:spacing w:line="276" w:lineRule="auto"/>
              <w:ind w:right="507"/>
              <w:rPr>
                <w:sz w:val="22"/>
              </w:rPr>
            </w:pPr>
            <w:r>
              <w:rPr>
                <w:sz w:val="22"/>
              </w:rPr>
              <w:t>Tutti i pazienti con sindrome di Down in ragione della loro parziale competenza immunologica e della assai frequente presenza di cardiopatie congenite sono da</w:t>
            </w:r>
          </w:p>
          <w:p>
            <w:pPr>
              <w:pStyle w:val="TableParagraph"/>
              <w:rPr>
                <w:sz w:val="22"/>
              </w:rPr>
            </w:pPr>
            <w:r>
              <w:rPr>
                <w:sz w:val="22"/>
              </w:rPr>
              <w:t>ritenersi fragili.</w:t>
            </w:r>
          </w:p>
        </w:tc>
      </w:tr>
      <w:tr>
        <w:trPr>
          <w:trHeight w:val="3585" w:hRule="atLeast"/>
        </w:trPr>
        <w:tc>
          <w:tcPr>
            <w:tcW w:w="4814" w:type="dxa"/>
          </w:tcPr>
          <w:p>
            <w:pPr>
              <w:pStyle w:val="TableParagraph"/>
              <w:spacing w:line="276" w:lineRule="auto" w:before="4"/>
              <w:ind w:right="923"/>
              <w:rPr>
                <w:sz w:val="22"/>
              </w:rPr>
            </w:pPr>
            <w:r>
              <w:rPr>
                <w:sz w:val="22"/>
              </w:rPr>
              <w:t>Trapianto di organo solido e di cellule staminali emopoietiche</w:t>
            </w:r>
          </w:p>
        </w:tc>
        <w:tc>
          <w:tcPr>
            <w:tcW w:w="4814" w:type="dxa"/>
          </w:tcPr>
          <w:p>
            <w:pPr>
              <w:pStyle w:val="TableParagraph"/>
              <w:numPr>
                <w:ilvl w:val="0"/>
                <w:numId w:val="9"/>
              </w:numPr>
              <w:tabs>
                <w:tab w:pos="471" w:val="left" w:leader="none"/>
              </w:tabs>
              <w:spacing w:line="230" w:lineRule="auto" w:before="10" w:after="0"/>
              <w:ind w:left="470" w:right="93" w:hanging="360"/>
              <w:jc w:val="both"/>
              <w:rPr>
                <w:sz w:val="22"/>
              </w:rPr>
            </w:pPr>
            <w:r>
              <w:rPr>
                <w:sz w:val="22"/>
              </w:rPr>
              <w:t>pazienti in lista d’attesa o trapiantati di organo solido</w:t>
            </w:r>
            <w:r>
              <w:rPr>
                <w:spacing w:val="-3"/>
                <w:sz w:val="22"/>
              </w:rPr>
              <w:t> </w:t>
            </w:r>
            <w:r>
              <w:rPr>
                <w:sz w:val="22"/>
              </w:rPr>
              <w:t>*;</w:t>
            </w:r>
          </w:p>
          <w:p>
            <w:pPr>
              <w:pStyle w:val="TableParagraph"/>
              <w:numPr>
                <w:ilvl w:val="0"/>
                <w:numId w:val="9"/>
              </w:numPr>
              <w:tabs>
                <w:tab w:pos="471" w:val="left" w:leader="none"/>
              </w:tabs>
              <w:spacing w:line="237" w:lineRule="auto" w:before="4" w:after="0"/>
              <w:ind w:left="470" w:right="91" w:hanging="360"/>
              <w:jc w:val="both"/>
              <w:rPr>
                <w:sz w:val="22"/>
              </w:rPr>
            </w:pPr>
            <w:r>
              <w:rPr>
                <w:sz w:val="22"/>
              </w:rPr>
              <w:t>pazienti in attesa o sottoposti a trapianto (sia autologo che allogenico) di cellule staminali</w:t>
            </w:r>
            <w:r>
              <w:rPr>
                <w:spacing w:val="-9"/>
                <w:sz w:val="22"/>
              </w:rPr>
              <w:t> </w:t>
            </w:r>
            <w:r>
              <w:rPr>
                <w:sz w:val="22"/>
              </w:rPr>
              <w:t>emopoietiche</w:t>
            </w:r>
            <w:r>
              <w:rPr>
                <w:spacing w:val="-9"/>
                <w:sz w:val="22"/>
              </w:rPr>
              <w:t> </w:t>
            </w:r>
            <w:r>
              <w:rPr>
                <w:sz w:val="22"/>
              </w:rPr>
              <w:t>(CSE)</w:t>
            </w:r>
            <w:r>
              <w:rPr>
                <w:spacing w:val="-9"/>
                <w:sz w:val="22"/>
              </w:rPr>
              <w:t> </w:t>
            </w:r>
            <w:r>
              <w:rPr>
                <w:sz w:val="22"/>
              </w:rPr>
              <w:t>dopo</w:t>
            </w:r>
            <w:r>
              <w:rPr>
                <w:spacing w:val="-9"/>
                <w:sz w:val="22"/>
              </w:rPr>
              <w:t> </w:t>
            </w:r>
            <w:r>
              <w:rPr>
                <w:sz w:val="22"/>
              </w:rPr>
              <w:t>i</w:t>
            </w:r>
            <w:r>
              <w:rPr>
                <w:spacing w:val="-9"/>
                <w:sz w:val="22"/>
              </w:rPr>
              <w:t> </w:t>
            </w:r>
            <w:r>
              <w:rPr>
                <w:sz w:val="22"/>
              </w:rPr>
              <w:t>3</w:t>
            </w:r>
            <w:r>
              <w:rPr>
                <w:spacing w:val="-9"/>
                <w:sz w:val="22"/>
              </w:rPr>
              <w:t> </w:t>
            </w:r>
            <w:r>
              <w:rPr>
                <w:sz w:val="22"/>
              </w:rPr>
              <w:t>mesi e fino ad un anno, quando viene generalmente sospesa la terapia immunosoppressiva*;</w:t>
            </w:r>
          </w:p>
          <w:p>
            <w:pPr>
              <w:pStyle w:val="TableParagraph"/>
              <w:numPr>
                <w:ilvl w:val="0"/>
                <w:numId w:val="9"/>
              </w:numPr>
              <w:tabs>
                <w:tab w:pos="471" w:val="left" w:leader="none"/>
              </w:tabs>
              <w:spacing w:line="237" w:lineRule="auto" w:before="6" w:after="0"/>
              <w:ind w:left="470" w:right="92" w:hanging="360"/>
              <w:jc w:val="both"/>
              <w:rPr>
                <w:sz w:val="22"/>
              </w:rPr>
            </w:pPr>
            <w:r>
              <w:rPr>
                <w:sz w:val="22"/>
              </w:rPr>
              <w:t>pazienti trapiantati di CSE anche dopo il primo anno, nel caso che abbiano sviluppato una malattia del trapianto contro l’ospite cronica, in terapia immunosoppressiva*;</w:t>
            </w:r>
          </w:p>
        </w:tc>
      </w:tr>
      <w:tr>
        <w:trPr>
          <w:trHeight w:val="373" w:hRule="atLeast"/>
        </w:trPr>
        <w:tc>
          <w:tcPr>
            <w:tcW w:w="4814" w:type="dxa"/>
          </w:tcPr>
          <w:p>
            <w:pPr>
              <w:pStyle w:val="TableParagraph"/>
              <w:spacing w:before="43"/>
              <w:rPr>
                <w:sz w:val="22"/>
              </w:rPr>
            </w:pPr>
            <w:r>
              <w:rPr>
                <w:sz w:val="22"/>
              </w:rPr>
              <w:t>Grave obesità</w:t>
            </w:r>
          </w:p>
        </w:tc>
        <w:tc>
          <w:tcPr>
            <w:tcW w:w="4814" w:type="dxa"/>
          </w:tcPr>
          <w:p>
            <w:pPr>
              <w:pStyle w:val="TableParagraph"/>
              <w:spacing w:line="255" w:lineRule="exact"/>
              <w:rPr>
                <w:sz w:val="22"/>
              </w:rPr>
            </w:pPr>
            <w:r>
              <w:rPr>
                <w:sz w:val="22"/>
              </w:rPr>
              <w:t>Pazienti con BMI maggiore di 35.</w:t>
            </w:r>
          </w:p>
        </w:tc>
      </w:tr>
      <w:tr>
        <w:trPr>
          <w:trHeight w:val="297" w:hRule="atLeast"/>
        </w:trPr>
        <w:tc>
          <w:tcPr>
            <w:tcW w:w="4814" w:type="dxa"/>
          </w:tcPr>
          <w:p>
            <w:pPr>
              <w:pStyle w:val="TableParagraph"/>
              <w:spacing w:line="255" w:lineRule="exact"/>
              <w:rPr>
                <w:sz w:val="22"/>
              </w:rPr>
            </w:pPr>
            <w:r>
              <w:rPr>
                <w:sz w:val="22"/>
              </w:rPr>
              <w:t>HIV</w:t>
            </w:r>
          </w:p>
        </w:tc>
        <w:tc>
          <w:tcPr>
            <w:tcW w:w="4814" w:type="dxa"/>
          </w:tcPr>
          <w:p>
            <w:pPr>
              <w:pStyle w:val="TableParagraph"/>
              <w:spacing w:line="255" w:lineRule="exact"/>
              <w:rPr>
                <w:sz w:val="22"/>
              </w:rPr>
            </w:pPr>
            <w:r>
              <w:rPr>
                <w:sz w:val="22"/>
              </w:rPr>
              <w:t>Pazienti con diagnosi di AIDS o &lt;200 CD4.</w:t>
            </w:r>
          </w:p>
        </w:tc>
      </w:tr>
      <w:tr>
        <w:trPr>
          <w:trHeight w:val="292" w:hRule="atLeast"/>
        </w:trPr>
        <w:tc>
          <w:tcPr>
            <w:tcW w:w="9628" w:type="dxa"/>
            <w:gridSpan w:val="2"/>
          </w:tcPr>
          <w:p>
            <w:pPr>
              <w:pStyle w:val="TableParagraph"/>
              <w:ind w:left="0"/>
              <w:rPr>
                <w:rFonts w:ascii="Times New Roman"/>
                <w:sz w:val="20"/>
              </w:rPr>
            </w:pPr>
          </w:p>
        </w:tc>
      </w:tr>
      <w:tr>
        <w:trPr>
          <w:trHeight w:val="268" w:hRule="atLeast"/>
        </w:trPr>
        <w:tc>
          <w:tcPr>
            <w:tcW w:w="9628" w:type="dxa"/>
            <w:gridSpan w:val="2"/>
          </w:tcPr>
          <w:p>
            <w:pPr>
              <w:pStyle w:val="TableParagraph"/>
              <w:spacing w:before="4"/>
              <w:rPr>
                <w:sz w:val="20"/>
              </w:rPr>
            </w:pPr>
            <w:r>
              <w:rPr>
                <w:sz w:val="20"/>
              </w:rPr>
              <w:t>* Vaccinare anche i conviventi</w:t>
            </w:r>
          </w:p>
        </w:tc>
      </w:tr>
      <w:tr>
        <w:trPr>
          <w:trHeight w:val="801" w:hRule="atLeast"/>
        </w:trPr>
        <w:tc>
          <w:tcPr>
            <w:tcW w:w="9628" w:type="dxa"/>
            <w:gridSpan w:val="2"/>
          </w:tcPr>
          <w:p>
            <w:pPr>
              <w:pStyle w:val="TableParagraph"/>
              <w:spacing w:line="273" w:lineRule="auto" w:before="4"/>
              <w:rPr>
                <w:sz w:val="20"/>
              </w:rPr>
            </w:pPr>
            <w:r>
              <w:rPr>
                <w:sz w:val="20"/>
              </w:rPr>
              <w:t>Nel caso di minori che rientrano nella definizione di estremamente vulnerabili e che non possono essere vaccinati per mancanza di vaccini indicati per la loro fascia di età, vaccinare i relativi</w:t>
            </w:r>
          </w:p>
          <w:p>
            <w:pPr>
              <w:pStyle w:val="TableParagraph"/>
              <w:spacing w:before="3"/>
              <w:rPr>
                <w:sz w:val="20"/>
              </w:rPr>
            </w:pPr>
            <w:r>
              <w:rPr>
                <w:sz w:val="20"/>
              </w:rPr>
              <w:t>genitori/tutori/affidatari.</w:t>
            </w:r>
          </w:p>
        </w:tc>
      </w:tr>
    </w:tbl>
    <w:p>
      <w:pPr>
        <w:pStyle w:val="BodyText"/>
        <w:spacing w:before="6"/>
        <w:rPr>
          <w:i/>
          <w:sz w:val="14"/>
        </w:rPr>
      </w:pPr>
    </w:p>
    <w:p>
      <w:pPr>
        <w:spacing w:before="104"/>
        <w:ind w:left="737" w:right="0" w:firstLine="0"/>
        <w:jc w:val="left"/>
        <w:rPr>
          <w:i/>
          <w:sz w:val="24"/>
        </w:rPr>
      </w:pPr>
      <w:r>
        <w:rPr>
          <w:b/>
          <w:i/>
          <w:sz w:val="25"/>
        </w:rPr>
        <w:t>Tabella 2 - </w:t>
      </w:r>
      <w:r>
        <w:rPr>
          <w:i/>
          <w:sz w:val="24"/>
        </w:rPr>
        <w:t>Disabilità gravi</w:t>
      </w:r>
    </w:p>
    <w:p>
      <w:pPr>
        <w:pStyle w:val="BodyText"/>
        <w:spacing w:before="5"/>
        <w:rPr>
          <w:i/>
          <w:sz w:val="27"/>
        </w:rPr>
      </w:pPr>
    </w:p>
    <w:tbl>
      <w:tblPr>
        <w:tblW w:w="0" w:type="auto"/>
        <w:jc w:val="left"/>
        <w:tblInd w:w="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4"/>
        <w:gridCol w:w="4814"/>
      </w:tblGrid>
      <w:tr>
        <w:trPr>
          <w:trHeight w:val="292" w:hRule="atLeast"/>
        </w:trPr>
        <w:tc>
          <w:tcPr>
            <w:tcW w:w="4814" w:type="dxa"/>
          </w:tcPr>
          <w:p>
            <w:pPr>
              <w:pStyle w:val="TableParagraph"/>
              <w:spacing w:line="255" w:lineRule="exact"/>
              <w:rPr>
                <w:b/>
                <w:sz w:val="22"/>
              </w:rPr>
            </w:pPr>
            <w:r>
              <w:rPr>
                <w:b/>
                <w:sz w:val="22"/>
              </w:rPr>
              <w:t>Condizione</w:t>
            </w:r>
          </w:p>
        </w:tc>
        <w:tc>
          <w:tcPr>
            <w:tcW w:w="4814" w:type="dxa"/>
          </w:tcPr>
          <w:p>
            <w:pPr>
              <w:pStyle w:val="TableParagraph"/>
              <w:spacing w:line="255" w:lineRule="exact"/>
              <w:rPr>
                <w:b/>
                <w:sz w:val="22"/>
              </w:rPr>
            </w:pPr>
            <w:r>
              <w:rPr>
                <w:b/>
                <w:sz w:val="22"/>
              </w:rPr>
              <w:t>Definizione</w:t>
            </w:r>
          </w:p>
        </w:tc>
      </w:tr>
      <w:tr>
        <w:trPr>
          <w:trHeight w:val="589" w:hRule="atLeast"/>
        </w:trPr>
        <w:tc>
          <w:tcPr>
            <w:tcW w:w="4814" w:type="dxa"/>
          </w:tcPr>
          <w:p>
            <w:pPr>
              <w:pStyle w:val="TableParagraph"/>
              <w:spacing w:before="4"/>
              <w:rPr>
                <w:sz w:val="22"/>
              </w:rPr>
            </w:pPr>
            <w:r>
              <w:rPr>
                <w:sz w:val="22"/>
              </w:rPr>
              <w:t>Disabilità (fisica, sensoriale, intellettiva,</w:t>
            </w:r>
          </w:p>
          <w:p>
            <w:pPr>
              <w:pStyle w:val="TableParagraph"/>
              <w:spacing w:before="37"/>
              <w:rPr>
                <w:sz w:val="22"/>
              </w:rPr>
            </w:pPr>
            <w:r>
              <w:rPr>
                <w:sz w:val="22"/>
              </w:rPr>
              <w:t>psichica)</w:t>
            </w:r>
          </w:p>
        </w:tc>
        <w:tc>
          <w:tcPr>
            <w:tcW w:w="4814" w:type="dxa"/>
          </w:tcPr>
          <w:p>
            <w:pPr>
              <w:pStyle w:val="TableParagraph"/>
              <w:spacing w:before="4"/>
              <w:rPr>
                <w:sz w:val="22"/>
              </w:rPr>
            </w:pPr>
            <w:r>
              <w:rPr>
                <w:sz w:val="22"/>
              </w:rPr>
              <w:t>Disabili gravi ai sensi della legge 104/1992</w:t>
            </w:r>
          </w:p>
          <w:p>
            <w:pPr>
              <w:pStyle w:val="TableParagraph"/>
              <w:spacing w:before="37"/>
              <w:rPr>
                <w:sz w:val="22"/>
              </w:rPr>
            </w:pPr>
            <w:r>
              <w:rPr>
                <w:sz w:val="22"/>
              </w:rPr>
              <w:t>art.3 comma 3**</w:t>
            </w:r>
          </w:p>
        </w:tc>
      </w:tr>
      <w:tr>
        <w:trPr>
          <w:trHeight w:val="613" w:hRule="atLeast"/>
        </w:trPr>
        <w:tc>
          <w:tcPr>
            <w:tcW w:w="9628" w:type="dxa"/>
            <w:gridSpan w:val="2"/>
          </w:tcPr>
          <w:p>
            <w:pPr>
              <w:pStyle w:val="TableParagraph"/>
              <w:spacing w:line="280" w:lineRule="atLeast"/>
              <w:ind w:right="816"/>
              <w:rPr>
                <w:sz w:val="20"/>
              </w:rPr>
            </w:pPr>
            <w:r>
              <w:rPr>
                <w:sz w:val="26"/>
              </w:rPr>
              <w:t>** </w:t>
            </w:r>
            <w:r>
              <w:rPr>
                <w:sz w:val="20"/>
              </w:rPr>
              <w:t>e familiari conviventi e caregiver che forniscono assistenza continuativa in forma gratuita o a contratto.</w:t>
            </w:r>
          </w:p>
        </w:tc>
      </w:tr>
    </w:tbl>
    <w:p>
      <w:pPr>
        <w:spacing w:after="0" w:line="280" w:lineRule="atLeast"/>
        <w:rPr>
          <w:sz w:val="20"/>
        </w:rPr>
        <w:sectPr>
          <w:pgSz w:w="11910" w:h="16840"/>
          <w:pgMar w:top="1400" w:bottom="280" w:left="400" w:right="20"/>
        </w:sectPr>
      </w:pPr>
    </w:p>
    <w:p>
      <w:pPr>
        <w:pStyle w:val="Heading1"/>
      </w:pPr>
      <w:r>
        <w:rPr/>
        <w:t>Categoria 2: persone di età compresa tra 70 e 79 anni.</w:t>
      </w:r>
    </w:p>
    <w:p>
      <w:pPr>
        <w:pStyle w:val="BodyText"/>
        <w:spacing w:line="276" w:lineRule="auto" w:before="49"/>
        <w:ind w:left="737" w:right="1106"/>
        <w:jc w:val="both"/>
      </w:pPr>
      <w:r>
        <w:rPr/>
        <w:t>La seconda categoria di priorità viene definita invece sulla base del criterio anagrafico, in quanto questa variabile assume un ruolo preponderante nella valutazione dei fattori di rischio di mortalità associata a COVID-19. Infatti, in questa fascia di età il tasso di letalità di coloro che vengono a essere infettati risulta pari al 10%.</w:t>
      </w:r>
    </w:p>
    <w:p>
      <w:pPr>
        <w:pStyle w:val="BodyText"/>
        <w:spacing w:before="10"/>
        <w:rPr>
          <w:sz w:val="29"/>
        </w:rPr>
      </w:pPr>
    </w:p>
    <w:p>
      <w:pPr>
        <w:pStyle w:val="Heading1"/>
        <w:spacing w:before="1"/>
      </w:pPr>
      <w:r>
        <w:rPr/>
        <w:t>Categoria 3: Le persone di età compresa tra i 60 e i 69 anni.</w:t>
      </w:r>
    </w:p>
    <w:p>
      <w:pPr>
        <w:pStyle w:val="BodyText"/>
        <w:spacing w:line="273" w:lineRule="auto" w:before="43"/>
        <w:ind w:left="737" w:right="1106"/>
        <w:jc w:val="both"/>
      </w:pPr>
      <w:r>
        <w:rPr/>
        <w:t>La terza categoria di priorità viene definita ancora sulla base del criterio anagrafico.</w:t>
      </w:r>
      <w:r>
        <w:rPr>
          <w:spacing w:val="-10"/>
        </w:rPr>
        <w:t> </w:t>
      </w:r>
      <w:r>
        <w:rPr/>
        <w:t>In</w:t>
      </w:r>
      <w:r>
        <w:rPr>
          <w:spacing w:val="-10"/>
        </w:rPr>
        <w:t> </w:t>
      </w:r>
      <w:r>
        <w:rPr/>
        <w:t>questa</w:t>
      </w:r>
      <w:r>
        <w:rPr>
          <w:spacing w:val="-10"/>
        </w:rPr>
        <w:t> </w:t>
      </w:r>
      <w:r>
        <w:rPr/>
        <w:t>fascia</w:t>
      </w:r>
      <w:r>
        <w:rPr>
          <w:spacing w:val="-9"/>
        </w:rPr>
        <w:t> </w:t>
      </w:r>
      <w:r>
        <w:rPr/>
        <w:t>di</w:t>
      </w:r>
      <w:r>
        <w:rPr>
          <w:spacing w:val="-10"/>
        </w:rPr>
        <w:t> </w:t>
      </w:r>
      <w:r>
        <w:rPr/>
        <w:t>età</w:t>
      </w:r>
      <w:r>
        <w:rPr>
          <w:spacing w:val="-10"/>
        </w:rPr>
        <w:t> </w:t>
      </w:r>
      <w:r>
        <w:rPr/>
        <w:t>il</w:t>
      </w:r>
      <w:r>
        <w:rPr>
          <w:spacing w:val="-9"/>
        </w:rPr>
        <w:t> </w:t>
      </w:r>
      <w:r>
        <w:rPr/>
        <w:t>tasso</w:t>
      </w:r>
      <w:r>
        <w:rPr>
          <w:spacing w:val="-10"/>
        </w:rPr>
        <w:t> </w:t>
      </w:r>
      <w:r>
        <w:rPr/>
        <w:t>di</w:t>
      </w:r>
      <w:r>
        <w:rPr>
          <w:spacing w:val="-10"/>
        </w:rPr>
        <w:t> </w:t>
      </w:r>
      <w:r>
        <w:rPr/>
        <w:t>letalità</w:t>
      </w:r>
      <w:r>
        <w:rPr>
          <w:spacing w:val="-10"/>
        </w:rPr>
        <w:t> </w:t>
      </w:r>
      <w:r>
        <w:rPr/>
        <w:t>di</w:t>
      </w:r>
      <w:r>
        <w:rPr>
          <w:spacing w:val="-9"/>
        </w:rPr>
        <w:t> </w:t>
      </w:r>
      <w:r>
        <w:rPr/>
        <w:t>coloro</w:t>
      </w:r>
      <w:r>
        <w:rPr>
          <w:spacing w:val="-10"/>
        </w:rPr>
        <w:t> </w:t>
      </w:r>
      <w:r>
        <w:rPr/>
        <w:t>che</w:t>
      </w:r>
      <w:r>
        <w:rPr>
          <w:spacing w:val="-10"/>
        </w:rPr>
        <w:t> </w:t>
      </w:r>
      <w:r>
        <w:rPr/>
        <w:t>vengono</w:t>
      </w:r>
      <w:r>
        <w:rPr>
          <w:spacing w:val="-9"/>
        </w:rPr>
        <w:t> </w:t>
      </w:r>
      <w:r>
        <w:rPr/>
        <w:t>a</w:t>
      </w:r>
      <w:r>
        <w:rPr>
          <w:spacing w:val="-10"/>
        </w:rPr>
        <w:t> </w:t>
      </w:r>
      <w:r>
        <w:rPr/>
        <w:t>essere infettati risulta pari al</w:t>
      </w:r>
      <w:r>
        <w:rPr>
          <w:spacing w:val="-2"/>
        </w:rPr>
        <w:t> </w:t>
      </w:r>
      <w:r>
        <w:rPr/>
        <w:t>3%.</w:t>
      </w:r>
    </w:p>
    <w:p>
      <w:pPr>
        <w:pStyle w:val="BodyText"/>
        <w:spacing w:before="6"/>
        <w:rPr>
          <w:sz w:val="30"/>
        </w:rPr>
      </w:pPr>
    </w:p>
    <w:p>
      <w:pPr>
        <w:pStyle w:val="Heading1"/>
        <w:spacing w:line="273" w:lineRule="auto" w:before="1"/>
        <w:ind w:right="1107"/>
      </w:pPr>
      <w:r>
        <w:rPr/>
        <w:t>Categoria 4: Le persone con comorbidità di età &lt;60 anni senza quella connotazione di gravità riportata per la fragilità.</w:t>
      </w:r>
    </w:p>
    <w:p>
      <w:pPr>
        <w:pStyle w:val="BodyText"/>
        <w:rPr>
          <w:b/>
          <w:sz w:val="25"/>
        </w:rPr>
      </w:pPr>
    </w:p>
    <w:p>
      <w:pPr>
        <w:pStyle w:val="BodyText"/>
        <w:spacing w:line="276" w:lineRule="auto"/>
        <w:ind w:left="737" w:right="1107"/>
        <w:jc w:val="both"/>
      </w:pPr>
      <w:r>
        <w:rPr/>
        <w:t>La</w:t>
      </w:r>
      <w:r>
        <w:rPr>
          <w:spacing w:val="-11"/>
        </w:rPr>
        <w:t> </w:t>
      </w:r>
      <w:r>
        <w:rPr/>
        <w:t>quarta</w:t>
      </w:r>
      <w:r>
        <w:rPr>
          <w:spacing w:val="-11"/>
        </w:rPr>
        <w:t> </w:t>
      </w:r>
      <w:r>
        <w:rPr/>
        <w:t>categoria</w:t>
      </w:r>
      <w:r>
        <w:rPr>
          <w:spacing w:val="-10"/>
        </w:rPr>
        <w:t> </w:t>
      </w:r>
      <w:r>
        <w:rPr/>
        <w:t>è</w:t>
      </w:r>
      <w:r>
        <w:rPr>
          <w:spacing w:val="-11"/>
        </w:rPr>
        <w:t> </w:t>
      </w:r>
      <w:r>
        <w:rPr/>
        <w:t>nuovamente</w:t>
      </w:r>
      <w:r>
        <w:rPr>
          <w:spacing w:val="-11"/>
        </w:rPr>
        <w:t> </w:t>
      </w:r>
      <w:r>
        <w:rPr/>
        <w:t>articolata</w:t>
      </w:r>
      <w:r>
        <w:rPr>
          <w:spacing w:val="-11"/>
        </w:rPr>
        <w:t> </w:t>
      </w:r>
      <w:r>
        <w:rPr/>
        <w:t>tenendo</w:t>
      </w:r>
      <w:r>
        <w:rPr>
          <w:spacing w:val="-11"/>
        </w:rPr>
        <w:t> </w:t>
      </w:r>
      <w:r>
        <w:rPr/>
        <w:t>conto</w:t>
      </w:r>
      <w:r>
        <w:rPr>
          <w:spacing w:val="-11"/>
        </w:rPr>
        <w:t> </w:t>
      </w:r>
      <w:r>
        <w:rPr/>
        <w:t>dell’aumentato</w:t>
      </w:r>
      <w:r>
        <w:rPr>
          <w:spacing w:val="-11"/>
        </w:rPr>
        <w:t> </w:t>
      </w:r>
      <w:r>
        <w:rPr/>
        <w:t>rischio clinico</w:t>
      </w:r>
      <w:r>
        <w:rPr>
          <w:spacing w:val="-22"/>
        </w:rPr>
        <w:t> </w:t>
      </w:r>
      <w:r>
        <w:rPr/>
        <w:t>di</w:t>
      </w:r>
      <w:r>
        <w:rPr>
          <w:spacing w:val="-22"/>
        </w:rPr>
        <w:t> </w:t>
      </w:r>
      <w:r>
        <w:rPr/>
        <w:t>persone</w:t>
      </w:r>
      <w:r>
        <w:rPr>
          <w:spacing w:val="-21"/>
        </w:rPr>
        <w:t> </w:t>
      </w:r>
      <w:r>
        <w:rPr/>
        <w:t>affette</w:t>
      </w:r>
      <w:r>
        <w:rPr>
          <w:spacing w:val="-22"/>
        </w:rPr>
        <w:t> </w:t>
      </w:r>
      <w:r>
        <w:rPr/>
        <w:t>da</w:t>
      </w:r>
      <w:r>
        <w:rPr>
          <w:spacing w:val="-22"/>
        </w:rPr>
        <w:t> </w:t>
      </w:r>
      <w:r>
        <w:rPr/>
        <w:t>patologie</w:t>
      </w:r>
      <w:r>
        <w:rPr>
          <w:spacing w:val="-21"/>
        </w:rPr>
        <w:t> </w:t>
      </w:r>
      <w:r>
        <w:rPr/>
        <w:t>o</w:t>
      </w:r>
      <w:r>
        <w:rPr>
          <w:spacing w:val="-22"/>
        </w:rPr>
        <w:t> </w:t>
      </w:r>
      <w:r>
        <w:rPr/>
        <w:t>situazioni</w:t>
      </w:r>
      <w:r>
        <w:rPr>
          <w:spacing w:val="-21"/>
        </w:rPr>
        <w:t> </w:t>
      </w:r>
      <w:r>
        <w:rPr/>
        <w:t>di</w:t>
      </w:r>
      <w:r>
        <w:rPr>
          <w:spacing w:val="-22"/>
        </w:rPr>
        <w:t> </w:t>
      </w:r>
      <w:r>
        <w:rPr/>
        <w:t>compromissione</w:t>
      </w:r>
      <w:r>
        <w:rPr>
          <w:spacing w:val="-22"/>
        </w:rPr>
        <w:t> </w:t>
      </w:r>
      <w:r>
        <w:rPr/>
        <w:t>immunologica che possono aumentare il rischio di sviluppare forme severe di COVID-19 seppur senza</w:t>
      </w:r>
      <w:r>
        <w:rPr>
          <w:spacing w:val="-7"/>
        </w:rPr>
        <w:t> </w:t>
      </w:r>
      <w:r>
        <w:rPr/>
        <w:t>quella</w:t>
      </w:r>
      <w:r>
        <w:rPr>
          <w:spacing w:val="-6"/>
        </w:rPr>
        <w:t> </w:t>
      </w:r>
      <w:r>
        <w:rPr/>
        <w:t>connotazione</w:t>
      </w:r>
      <w:r>
        <w:rPr>
          <w:spacing w:val="-6"/>
        </w:rPr>
        <w:t> </w:t>
      </w:r>
      <w:r>
        <w:rPr/>
        <w:t>di</w:t>
      </w:r>
      <w:r>
        <w:rPr>
          <w:spacing w:val="-6"/>
        </w:rPr>
        <w:t> </w:t>
      </w:r>
      <w:r>
        <w:rPr/>
        <w:t>gravità</w:t>
      </w:r>
      <w:r>
        <w:rPr>
          <w:spacing w:val="-6"/>
        </w:rPr>
        <w:t> </w:t>
      </w:r>
      <w:r>
        <w:rPr/>
        <w:t>riportata</w:t>
      </w:r>
      <w:r>
        <w:rPr>
          <w:spacing w:val="-9"/>
        </w:rPr>
        <w:t> </w:t>
      </w:r>
      <w:r>
        <w:rPr/>
        <w:t>per</w:t>
      </w:r>
      <w:r>
        <w:rPr>
          <w:spacing w:val="-6"/>
        </w:rPr>
        <w:t> </w:t>
      </w:r>
      <w:r>
        <w:rPr/>
        <w:t>le</w:t>
      </w:r>
      <w:r>
        <w:rPr>
          <w:spacing w:val="-6"/>
        </w:rPr>
        <w:t> </w:t>
      </w:r>
      <w:r>
        <w:rPr/>
        <w:t>persone</w:t>
      </w:r>
      <w:r>
        <w:rPr>
          <w:spacing w:val="-6"/>
        </w:rPr>
        <w:t> </w:t>
      </w:r>
      <w:r>
        <w:rPr/>
        <w:t>fragili.</w:t>
      </w:r>
      <w:r>
        <w:rPr>
          <w:spacing w:val="-6"/>
        </w:rPr>
        <w:t> </w:t>
      </w:r>
      <w:r>
        <w:rPr/>
        <w:t>In</w:t>
      </w:r>
      <w:r>
        <w:rPr>
          <w:spacing w:val="-6"/>
        </w:rPr>
        <w:t> </w:t>
      </w:r>
      <w:r>
        <w:rPr/>
        <w:t>gran</w:t>
      </w:r>
      <w:r>
        <w:rPr>
          <w:spacing w:val="-6"/>
        </w:rPr>
        <w:t> </w:t>
      </w:r>
      <w:r>
        <w:rPr/>
        <w:t>parte, le tipologie di patologie prese in considerazione sono le medesime assunte per le persone estremamente vulnerabili, ma il livello di gravità considerato è</w:t>
      </w:r>
      <w:r>
        <w:rPr>
          <w:spacing w:val="-21"/>
        </w:rPr>
        <w:t> </w:t>
      </w:r>
      <w:r>
        <w:rPr/>
        <w:t>inferiore.</w:t>
      </w:r>
    </w:p>
    <w:p>
      <w:pPr>
        <w:spacing w:line="271" w:lineRule="auto" w:before="265"/>
        <w:ind w:left="737" w:right="1108" w:firstLine="0"/>
        <w:jc w:val="both"/>
        <w:rPr>
          <w:i/>
          <w:sz w:val="26"/>
        </w:rPr>
      </w:pPr>
      <w:r>
        <w:rPr>
          <w:b/>
          <w:i/>
          <w:sz w:val="27"/>
        </w:rPr>
        <w:t>Tabella</w:t>
      </w:r>
      <w:r>
        <w:rPr>
          <w:b/>
          <w:i/>
          <w:spacing w:val="-10"/>
          <w:sz w:val="27"/>
        </w:rPr>
        <w:t> </w:t>
      </w:r>
      <w:r>
        <w:rPr>
          <w:b/>
          <w:i/>
          <w:sz w:val="27"/>
        </w:rPr>
        <w:t>3</w:t>
      </w:r>
      <w:r>
        <w:rPr>
          <w:b/>
          <w:i/>
          <w:spacing w:val="-11"/>
          <w:sz w:val="27"/>
        </w:rPr>
        <w:t> </w:t>
      </w:r>
      <w:r>
        <w:rPr>
          <w:i/>
          <w:sz w:val="26"/>
        </w:rPr>
        <w:t>-</w:t>
      </w:r>
      <w:r>
        <w:rPr>
          <w:i/>
          <w:spacing w:val="-8"/>
          <w:sz w:val="26"/>
        </w:rPr>
        <w:t> </w:t>
      </w:r>
      <w:r>
        <w:rPr>
          <w:i/>
          <w:sz w:val="26"/>
        </w:rPr>
        <w:t>Aree</w:t>
      </w:r>
      <w:r>
        <w:rPr>
          <w:i/>
          <w:spacing w:val="-7"/>
          <w:sz w:val="26"/>
        </w:rPr>
        <w:t> </w:t>
      </w:r>
      <w:r>
        <w:rPr>
          <w:i/>
          <w:sz w:val="26"/>
        </w:rPr>
        <w:t>di</w:t>
      </w:r>
      <w:r>
        <w:rPr>
          <w:i/>
          <w:spacing w:val="-8"/>
          <w:sz w:val="26"/>
        </w:rPr>
        <w:t> </w:t>
      </w:r>
      <w:r>
        <w:rPr>
          <w:i/>
          <w:sz w:val="26"/>
        </w:rPr>
        <w:t>patologia</w:t>
      </w:r>
      <w:r>
        <w:rPr>
          <w:i/>
          <w:spacing w:val="-8"/>
          <w:sz w:val="26"/>
        </w:rPr>
        <w:t> </w:t>
      </w:r>
      <w:r>
        <w:rPr>
          <w:i/>
          <w:sz w:val="26"/>
        </w:rPr>
        <w:t>(e</w:t>
      </w:r>
      <w:r>
        <w:rPr>
          <w:i/>
          <w:spacing w:val="-7"/>
          <w:sz w:val="26"/>
        </w:rPr>
        <w:t> </w:t>
      </w:r>
      <w:r>
        <w:rPr>
          <w:i/>
          <w:sz w:val="26"/>
        </w:rPr>
        <w:t>relativi</w:t>
      </w:r>
      <w:r>
        <w:rPr>
          <w:i/>
          <w:spacing w:val="-8"/>
          <w:sz w:val="26"/>
        </w:rPr>
        <w:t> </w:t>
      </w:r>
      <w:r>
        <w:rPr>
          <w:i/>
          <w:sz w:val="26"/>
        </w:rPr>
        <w:t>codici</w:t>
      </w:r>
      <w:r>
        <w:rPr>
          <w:i/>
          <w:spacing w:val="-8"/>
          <w:sz w:val="26"/>
        </w:rPr>
        <w:t> </w:t>
      </w:r>
      <w:r>
        <w:rPr>
          <w:i/>
          <w:sz w:val="26"/>
        </w:rPr>
        <w:t>di</w:t>
      </w:r>
      <w:r>
        <w:rPr>
          <w:i/>
          <w:spacing w:val="-8"/>
          <w:sz w:val="26"/>
        </w:rPr>
        <w:t> </w:t>
      </w:r>
      <w:r>
        <w:rPr>
          <w:i/>
          <w:sz w:val="26"/>
        </w:rPr>
        <w:t>esenzione)</w:t>
      </w:r>
      <w:r>
        <w:rPr>
          <w:i/>
          <w:spacing w:val="-8"/>
          <w:sz w:val="26"/>
        </w:rPr>
        <w:t> </w:t>
      </w:r>
      <w:r>
        <w:rPr>
          <w:i/>
          <w:sz w:val="26"/>
        </w:rPr>
        <w:t>da</w:t>
      </w:r>
      <w:r>
        <w:rPr>
          <w:i/>
          <w:spacing w:val="-6"/>
          <w:sz w:val="26"/>
        </w:rPr>
        <w:t> </w:t>
      </w:r>
      <w:r>
        <w:rPr>
          <w:i/>
          <w:sz w:val="26"/>
        </w:rPr>
        <w:t>considerare</w:t>
      </w:r>
      <w:r>
        <w:rPr>
          <w:i/>
          <w:spacing w:val="-7"/>
          <w:sz w:val="26"/>
        </w:rPr>
        <w:t> </w:t>
      </w:r>
      <w:r>
        <w:rPr>
          <w:i/>
          <w:sz w:val="26"/>
        </w:rPr>
        <w:t>per</w:t>
      </w:r>
      <w:r>
        <w:rPr>
          <w:i/>
          <w:spacing w:val="-8"/>
          <w:sz w:val="26"/>
        </w:rPr>
        <w:t> </w:t>
      </w:r>
      <w:r>
        <w:rPr>
          <w:i/>
          <w:sz w:val="26"/>
        </w:rPr>
        <w:t>la </w:t>
      </w:r>
      <w:r>
        <w:rPr>
          <w:i/>
          <w:sz w:val="26"/>
        </w:rPr>
        <w:t>definizione delle persone con comorbidità, di età &lt;60 anni, </w:t>
      </w:r>
      <w:r>
        <w:rPr>
          <w:b/>
          <w:i/>
          <w:sz w:val="27"/>
        </w:rPr>
        <w:t>senza </w:t>
      </w:r>
      <w:r>
        <w:rPr>
          <w:i/>
          <w:sz w:val="26"/>
        </w:rPr>
        <w:t>quella </w:t>
      </w:r>
      <w:r>
        <w:rPr>
          <w:i/>
          <w:sz w:val="26"/>
        </w:rPr>
        <w:t>connotazione di gravità riportata per l’elevata</w:t>
      </w:r>
      <w:r>
        <w:rPr>
          <w:i/>
          <w:spacing w:val="-3"/>
          <w:sz w:val="26"/>
        </w:rPr>
        <w:t> </w:t>
      </w:r>
      <w:r>
        <w:rPr>
          <w:i/>
          <w:sz w:val="26"/>
        </w:rPr>
        <w:t>fragilità</w:t>
      </w:r>
    </w:p>
    <w:tbl>
      <w:tblPr>
        <w:tblW w:w="0" w:type="auto"/>
        <w:jc w:val="left"/>
        <w:tblInd w:w="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29"/>
      </w:tblGrid>
      <w:tr>
        <w:trPr>
          <w:trHeight w:val="297" w:hRule="atLeast"/>
        </w:trPr>
        <w:tc>
          <w:tcPr>
            <w:tcW w:w="9629" w:type="dxa"/>
          </w:tcPr>
          <w:p>
            <w:pPr>
              <w:pStyle w:val="TableParagraph"/>
              <w:spacing w:before="4"/>
              <w:ind w:left="3775" w:right="3762"/>
              <w:jc w:val="center"/>
              <w:rPr>
                <w:b/>
                <w:sz w:val="22"/>
              </w:rPr>
            </w:pPr>
            <w:r>
              <w:rPr>
                <w:b/>
                <w:sz w:val="22"/>
              </w:rPr>
              <w:t>AREE DI PATOLOGIA</w:t>
            </w:r>
          </w:p>
        </w:tc>
      </w:tr>
      <w:tr>
        <w:trPr>
          <w:trHeight w:val="292" w:hRule="atLeast"/>
        </w:trPr>
        <w:tc>
          <w:tcPr>
            <w:tcW w:w="9629" w:type="dxa"/>
          </w:tcPr>
          <w:p>
            <w:pPr>
              <w:pStyle w:val="TableParagraph"/>
              <w:spacing w:line="255" w:lineRule="exact"/>
              <w:rPr>
                <w:sz w:val="22"/>
              </w:rPr>
            </w:pPr>
            <w:r>
              <w:rPr>
                <w:sz w:val="22"/>
              </w:rPr>
              <w:t>Malattie respiratorie</w:t>
            </w:r>
          </w:p>
        </w:tc>
      </w:tr>
      <w:tr>
        <w:trPr>
          <w:trHeight w:val="292" w:hRule="atLeast"/>
        </w:trPr>
        <w:tc>
          <w:tcPr>
            <w:tcW w:w="9629" w:type="dxa"/>
          </w:tcPr>
          <w:p>
            <w:pPr>
              <w:pStyle w:val="TableParagraph"/>
              <w:spacing w:line="255" w:lineRule="exact"/>
              <w:rPr>
                <w:sz w:val="22"/>
              </w:rPr>
            </w:pPr>
            <w:r>
              <w:rPr>
                <w:sz w:val="22"/>
              </w:rPr>
              <w:t>Malattie cardiocircolatorie</w:t>
            </w:r>
          </w:p>
        </w:tc>
      </w:tr>
      <w:tr>
        <w:trPr>
          <w:trHeight w:val="297" w:hRule="atLeast"/>
        </w:trPr>
        <w:tc>
          <w:tcPr>
            <w:tcW w:w="9629" w:type="dxa"/>
          </w:tcPr>
          <w:p>
            <w:pPr>
              <w:pStyle w:val="TableParagraph"/>
              <w:spacing w:line="255" w:lineRule="exact"/>
              <w:rPr>
                <w:sz w:val="22"/>
              </w:rPr>
            </w:pPr>
            <w:r>
              <w:rPr>
                <w:sz w:val="22"/>
              </w:rPr>
              <w:t>Malattie neurologiche</w:t>
            </w:r>
          </w:p>
        </w:tc>
      </w:tr>
      <w:tr>
        <w:trPr>
          <w:trHeight w:val="292" w:hRule="atLeast"/>
        </w:trPr>
        <w:tc>
          <w:tcPr>
            <w:tcW w:w="9629" w:type="dxa"/>
          </w:tcPr>
          <w:p>
            <w:pPr>
              <w:pStyle w:val="TableParagraph"/>
              <w:spacing w:line="255" w:lineRule="exact"/>
              <w:rPr>
                <w:sz w:val="22"/>
              </w:rPr>
            </w:pPr>
            <w:r>
              <w:rPr>
                <w:sz w:val="22"/>
              </w:rPr>
              <w:t>Diabete/altre endocrinopatie</w:t>
            </w:r>
          </w:p>
        </w:tc>
      </w:tr>
      <w:tr>
        <w:trPr>
          <w:trHeight w:val="292" w:hRule="atLeast"/>
        </w:trPr>
        <w:tc>
          <w:tcPr>
            <w:tcW w:w="9629" w:type="dxa"/>
          </w:tcPr>
          <w:p>
            <w:pPr>
              <w:pStyle w:val="TableParagraph"/>
              <w:spacing w:line="255" w:lineRule="exact"/>
              <w:rPr>
                <w:sz w:val="22"/>
              </w:rPr>
            </w:pPr>
            <w:r>
              <w:rPr>
                <w:sz w:val="22"/>
              </w:rPr>
              <w:t>HIV</w:t>
            </w:r>
          </w:p>
        </w:tc>
      </w:tr>
      <w:tr>
        <w:trPr>
          <w:trHeight w:val="292" w:hRule="atLeast"/>
        </w:trPr>
        <w:tc>
          <w:tcPr>
            <w:tcW w:w="9629" w:type="dxa"/>
          </w:tcPr>
          <w:p>
            <w:pPr>
              <w:pStyle w:val="TableParagraph"/>
              <w:spacing w:line="255" w:lineRule="exact"/>
              <w:rPr>
                <w:sz w:val="22"/>
              </w:rPr>
            </w:pPr>
            <w:r>
              <w:rPr>
                <w:sz w:val="22"/>
              </w:rPr>
              <w:t>Insufficienza renale/patologia renale</w:t>
            </w:r>
          </w:p>
        </w:tc>
      </w:tr>
      <w:tr>
        <w:trPr>
          <w:trHeight w:val="297" w:hRule="atLeast"/>
        </w:trPr>
        <w:tc>
          <w:tcPr>
            <w:tcW w:w="9629" w:type="dxa"/>
          </w:tcPr>
          <w:p>
            <w:pPr>
              <w:pStyle w:val="TableParagraph"/>
              <w:spacing w:before="4"/>
              <w:rPr>
                <w:sz w:val="22"/>
              </w:rPr>
            </w:pPr>
            <w:r>
              <w:rPr>
                <w:sz w:val="22"/>
              </w:rPr>
              <w:t>Ipertensione arteriosa</w:t>
            </w:r>
          </w:p>
        </w:tc>
      </w:tr>
      <w:tr>
        <w:trPr>
          <w:trHeight w:val="292" w:hRule="atLeast"/>
        </w:trPr>
        <w:tc>
          <w:tcPr>
            <w:tcW w:w="9629" w:type="dxa"/>
          </w:tcPr>
          <w:p>
            <w:pPr>
              <w:pStyle w:val="TableParagraph"/>
              <w:spacing w:line="255" w:lineRule="exact"/>
              <w:rPr>
                <w:sz w:val="22"/>
              </w:rPr>
            </w:pPr>
            <w:r>
              <w:rPr>
                <w:sz w:val="22"/>
              </w:rPr>
              <w:t>Malattie autoimmuni/Immunodeficienze primitive</w:t>
            </w:r>
          </w:p>
        </w:tc>
      </w:tr>
      <w:tr>
        <w:trPr>
          <w:trHeight w:val="292" w:hRule="atLeast"/>
        </w:trPr>
        <w:tc>
          <w:tcPr>
            <w:tcW w:w="9629" w:type="dxa"/>
          </w:tcPr>
          <w:p>
            <w:pPr>
              <w:pStyle w:val="TableParagraph"/>
              <w:spacing w:line="255" w:lineRule="exact"/>
              <w:rPr>
                <w:sz w:val="22"/>
              </w:rPr>
            </w:pPr>
            <w:r>
              <w:rPr>
                <w:sz w:val="22"/>
              </w:rPr>
              <w:t>Malattia epatica</w:t>
            </w:r>
          </w:p>
        </w:tc>
      </w:tr>
      <w:tr>
        <w:trPr>
          <w:trHeight w:val="297" w:hRule="atLeast"/>
        </w:trPr>
        <w:tc>
          <w:tcPr>
            <w:tcW w:w="9629" w:type="dxa"/>
          </w:tcPr>
          <w:p>
            <w:pPr>
              <w:pStyle w:val="TableParagraph"/>
              <w:spacing w:line="255" w:lineRule="exact"/>
              <w:rPr>
                <w:sz w:val="22"/>
              </w:rPr>
            </w:pPr>
            <w:r>
              <w:rPr>
                <w:sz w:val="22"/>
              </w:rPr>
              <w:t>Malattie cerebrovascolari</w:t>
            </w:r>
          </w:p>
        </w:tc>
      </w:tr>
      <w:tr>
        <w:trPr>
          <w:trHeight w:val="292" w:hRule="atLeast"/>
        </w:trPr>
        <w:tc>
          <w:tcPr>
            <w:tcW w:w="9629" w:type="dxa"/>
          </w:tcPr>
          <w:p>
            <w:pPr>
              <w:pStyle w:val="TableParagraph"/>
              <w:spacing w:line="255" w:lineRule="exact"/>
              <w:rPr>
                <w:sz w:val="22"/>
              </w:rPr>
            </w:pPr>
            <w:r>
              <w:rPr>
                <w:sz w:val="22"/>
              </w:rPr>
              <w:t>Patologia oncologica</w:t>
            </w:r>
          </w:p>
        </w:tc>
      </w:tr>
    </w:tbl>
    <w:p>
      <w:pPr>
        <w:pStyle w:val="BodyText"/>
        <w:rPr>
          <w:i/>
          <w:sz w:val="24"/>
        </w:rPr>
      </w:pPr>
    </w:p>
    <w:p>
      <w:pPr>
        <w:pStyle w:val="Heading1"/>
        <w:spacing w:before="0"/>
      </w:pPr>
      <w:r>
        <w:rPr/>
        <w:t>CATEGORIA 5: il resto della popolazione di età &lt;60 anni</w:t>
      </w:r>
    </w:p>
    <w:p>
      <w:pPr>
        <w:pStyle w:val="BodyText"/>
        <w:spacing w:before="2"/>
        <w:rPr>
          <w:b/>
          <w:sz w:val="28"/>
        </w:rPr>
      </w:pPr>
    </w:p>
    <w:p>
      <w:pPr>
        <w:pStyle w:val="BodyText"/>
        <w:spacing w:line="273" w:lineRule="auto"/>
        <w:ind w:left="737" w:right="1106"/>
        <w:jc w:val="both"/>
      </w:pPr>
      <w:r>
        <w:rPr/>
        <w:t>La quinta categoria è rappresentata dal resto della popolazione di età inferiore ai 60 anni.</w:t>
      </w:r>
    </w:p>
    <w:p>
      <w:pPr>
        <w:spacing w:after="0" w:line="273" w:lineRule="auto"/>
        <w:jc w:val="both"/>
        <w:sectPr>
          <w:pgSz w:w="11910" w:h="16840"/>
          <w:pgMar w:top="1320" w:bottom="280" w:left="400" w:right="20"/>
        </w:sectPr>
      </w:pPr>
    </w:p>
    <w:p>
      <w:pPr>
        <w:pStyle w:val="Heading1"/>
        <w:jc w:val="left"/>
      </w:pPr>
      <w:r>
        <w:rPr/>
        <w:t>ALTRE CATEGORIE PRIORITARIE</w:t>
      </w:r>
    </w:p>
    <w:p>
      <w:pPr>
        <w:pStyle w:val="BodyText"/>
        <w:spacing w:before="2"/>
        <w:rPr>
          <w:b/>
          <w:sz w:val="28"/>
        </w:rPr>
      </w:pPr>
    </w:p>
    <w:p>
      <w:pPr>
        <w:pStyle w:val="BodyText"/>
        <w:spacing w:line="273" w:lineRule="auto"/>
        <w:ind w:left="737" w:right="1094"/>
        <w:rPr>
          <w:b/>
        </w:rPr>
      </w:pPr>
      <w:r>
        <w:rPr/>
        <w:t>Vengono considerate prioritari i seguenti </w:t>
      </w:r>
      <w:r>
        <w:rPr>
          <w:i/>
        </w:rPr>
        <w:t>setting </w:t>
      </w:r>
      <w:r>
        <w:rPr/>
        <w:t>e categorie e a prescindere dall’età e dalle condizioni patologiche</w:t>
      </w:r>
      <w:r>
        <w:rPr>
          <w:b/>
        </w:rPr>
        <w:t>:</w:t>
      </w:r>
    </w:p>
    <w:p>
      <w:pPr>
        <w:pStyle w:val="BodyText"/>
        <w:spacing w:before="7"/>
        <w:rPr>
          <w:b/>
          <w:sz w:val="24"/>
        </w:rPr>
      </w:pPr>
    </w:p>
    <w:tbl>
      <w:tblPr>
        <w:tblW w:w="0" w:type="auto"/>
        <w:jc w:val="left"/>
        <w:tblInd w:w="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4"/>
        <w:gridCol w:w="4814"/>
      </w:tblGrid>
      <w:tr>
        <w:trPr>
          <w:trHeight w:val="345" w:hRule="atLeast"/>
        </w:trPr>
        <w:tc>
          <w:tcPr>
            <w:tcW w:w="4814" w:type="dxa"/>
          </w:tcPr>
          <w:p>
            <w:pPr>
              <w:pStyle w:val="TableParagraph"/>
              <w:spacing w:line="305" w:lineRule="exact"/>
              <w:rPr>
                <w:b/>
                <w:i/>
                <w:sz w:val="27"/>
              </w:rPr>
            </w:pPr>
            <w:r>
              <w:rPr>
                <w:b/>
                <w:sz w:val="26"/>
              </w:rPr>
              <w:t>Categoria e </w:t>
            </w:r>
            <w:r>
              <w:rPr>
                <w:b/>
                <w:i/>
                <w:sz w:val="27"/>
              </w:rPr>
              <w:t>Setting</w:t>
            </w:r>
          </w:p>
        </w:tc>
        <w:tc>
          <w:tcPr>
            <w:tcW w:w="4814" w:type="dxa"/>
          </w:tcPr>
          <w:p>
            <w:pPr>
              <w:pStyle w:val="TableParagraph"/>
              <w:rPr>
                <w:b/>
                <w:sz w:val="26"/>
              </w:rPr>
            </w:pPr>
            <w:r>
              <w:rPr>
                <w:b/>
                <w:sz w:val="26"/>
              </w:rPr>
              <w:t>Sottocategorie</w:t>
            </w:r>
          </w:p>
        </w:tc>
      </w:tr>
      <w:tr>
        <w:trPr>
          <w:trHeight w:val="695" w:hRule="atLeast"/>
        </w:trPr>
        <w:tc>
          <w:tcPr>
            <w:tcW w:w="4814" w:type="dxa"/>
          </w:tcPr>
          <w:p>
            <w:pPr>
              <w:pStyle w:val="TableParagraph"/>
              <w:rPr>
                <w:sz w:val="26"/>
              </w:rPr>
            </w:pPr>
            <w:r>
              <w:rPr>
                <w:sz w:val="26"/>
              </w:rPr>
              <w:t>Personale scolastico e universitario,</w:t>
            </w:r>
          </w:p>
          <w:p>
            <w:pPr>
              <w:pStyle w:val="TableParagraph"/>
              <w:spacing w:before="49"/>
              <w:rPr>
                <w:sz w:val="26"/>
              </w:rPr>
            </w:pPr>
            <w:r>
              <w:rPr>
                <w:sz w:val="26"/>
              </w:rPr>
              <w:t>docente e non docente</w:t>
            </w:r>
          </w:p>
        </w:tc>
        <w:tc>
          <w:tcPr>
            <w:tcW w:w="4814" w:type="dxa"/>
          </w:tcPr>
          <w:p>
            <w:pPr>
              <w:pStyle w:val="TableParagraph"/>
              <w:ind w:left="0"/>
              <w:rPr>
                <w:rFonts w:ascii="Times New Roman"/>
                <w:sz w:val="24"/>
              </w:rPr>
            </w:pPr>
          </w:p>
        </w:tc>
      </w:tr>
      <w:tr>
        <w:trPr>
          <w:trHeight w:val="1041" w:hRule="atLeast"/>
        </w:trPr>
        <w:tc>
          <w:tcPr>
            <w:tcW w:w="4814" w:type="dxa"/>
          </w:tcPr>
          <w:p>
            <w:pPr>
              <w:pStyle w:val="TableParagraph"/>
              <w:spacing w:line="273" w:lineRule="auto"/>
              <w:ind w:right="133"/>
              <w:rPr>
                <w:sz w:val="26"/>
              </w:rPr>
            </w:pPr>
            <w:r>
              <w:rPr>
                <w:sz w:val="26"/>
              </w:rPr>
              <w:t>Forze Armate, di Polizia e del soccorso pubblico</w:t>
            </w:r>
          </w:p>
        </w:tc>
        <w:tc>
          <w:tcPr>
            <w:tcW w:w="4814" w:type="dxa"/>
          </w:tcPr>
          <w:p>
            <w:pPr>
              <w:pStyle w:val="TableParagraph"/>
              <w:spacing w:line="273" w:lineRule="auto"/>
              <w:ind w:right="90"/>
              <w:rPr>
                <w:sz w:val="26"/>
              </w:rPr>
            </w:pPr>
            <w:r>
              <w:rPr>
                <w:sz w:val="26"/>
              </w:rPr>
              <w:t>Forze Armate, Polizia di Stato, Guardia di Finanza, Capitaneria di Porto, Vigili</w:t>
            </w:r>
          </w:p>
          <w:p>
            <w:pPr>
              <w:pStyle w:val="TableParagraph"/>
              <w:spacing w:before="8"/>
              <w:rPr>
                <w:sz w:val="26"/>
              </w:rPr>
            </w:pPr>
            <w:r>
              <w:rPr>
                <w:sz w:val="26"/>
              </w:rPr>
              <w:t>del Fuoco, Polizia Municipale, etc.</w:t>
            </w:r>
          </w:p>
        </w:tc>
      </w:tr>
      <w:tr>
        <w:trPr>
          <w:trHeight w:val="695" w:hRule="atLeast"/>
        </w:trPr>
        <w:tc>
          <w:tcPr>
            <w:tcW w:w="4814" w:type="dxa"/>
          </w:tcPr>
          <w:p>
            <w:pPr>
              <w:pStyle w:val="TableParagraph"/>
              <w:rPr>
                <w:sz w:val="26"/>
              </w:rPr>
            </w:pPr>
            <w:r>
              <w:rPr>
                <w:sz w:val="26"/>
              </w:rPr>
              <w:t>Servizi penitenziari</w:t>
            </w:r>
          </w:p>
        </w:tc>
        <w:tc>
          <w:tcPr>
            <w:tcW w:w="4814" w:type="dxa"/>
          </w:tcPr>
          <w:p>
            <w:pPr>
              <w:pStyle w:val="TableParagraph"/>
              <w:rPr>
                <w:sz w:val="26"/>
              </w:rPr>
            </w:pPr>
            <w:r>
              <w:rPr>
                <w:sz w:val="26"/>
              </w:rPr>
              <w:t>Polizia penitenziaria, personale</w:t>
            </w:r>
          </w:p>
          <w:p>
            <w:pPr>
              <w:pStyle w:val="TableParagraph"/>
              <w:spacing w:before="44"/>
              <w:rPr>
                <w:sz w:val="26"/>
              </w:rPr>
            </w:pPr>
            <w:r>
              <w:rPr>
                <w:sz w:val="26"/>
              </w:rPr>
              <w:t>carcerario, detenuti</w:t>
            </w:r>
          </w:p>
        </w:tc>
      </w:tr>
      <w:tr>
        <w:trPr>
          <w:trHeight w:val="345" w:hRule="atLeast"/>
        </w:trPr>
        <w:tc>
          <w:tcPr>
            <w:tcW w:w="4814" w:type="dxa"/>
          </w:tcPr>
          <w:p>
            <w:pPr>
              <w:pStyle w:val="TableParagraph"/>
              <w:rPr>
                <w:sz w:val="26"/>
              </w:rPr>
            </w:pPr>
            <w:r>
              <w:rPr>
                <w:sz w:val="26"/>
              </w:rPr>
              <w:t>Comunità residenziali</w:t>
            </w:r>
          </w:p>
        </w:tc>
        <w:tc>
          <w:tcPr>
            <w:tcW w:w="4814" w:type="dxa"/>
          </w:tcPr>
          <w:p>
            <w:pPr>
              <w:pStyle w:val="TableParagraph"/>
              <w:rPr>
                <w:sz w:val="26"/>
              </w:rPr>
            </w:pPr>
            <w:r>
              <w:rPr>
                <w:sz w:val="26"/>
              </w:rPr>
              <w:t>Socio-Sanitarie, civili, religiose, etc.</w:t>
            </w:r>
          </w:p>
        </w:tc>
      </w:tr>
    </w:tbl>
    <w:p>
      <w:pPr>
        <w:pStyle w:val="BodyText"/>
        <w:rPr>
          <w:b/>
          <w:sz w:val="30"/>
        </w:rPr>
      </w:pPr>
    </w:p>
    <w:p>
      <w:pPr>
        <w:pStyle w:val="BodyText"/>
        <w:spacing w:before="11"/>
        <w:rPr>
          <w:b/>
          <w:sz w:val="29"/>
        </w:rPr>
      </w:pPr>
    </w:p>
    <w:p>
      <w:pPr>
        <w:pStyle w:val="BodyText"/>
        <w:spacing w:line="273" w:lineRule="auto"/>
        <w:ind w:left="737" w:right="1094"/>
      </w:pPr>
      <w:r>
        <w:rPr/>
        <w:t>In allegato si riporta l’aggiornamento e l'integrazione delle tabelle e delle fasi del Piano strategico con esplicitazione delle categorie previste per la fase 2 e 3.</w:t>
      </w:r>
    </w:p>
    <w:p>
      <w:pPr>
        <w:spacing w:after="0" w:line="273" w:lineRule="auto"/>
        <w:sectPr>
          <w:pgSz w:w="11910" w:h="16840"/>
          <w:pgMar w:top="1320" w:bottom="280" w:left="400" w:right="20"/>
        </w:sectPr>
      </w:pPr>
    </w:p>
    <w:p>
      <w:pPr>
        <w:pStyle w:val="Heading1"/>
        <w:jc w:val="left"/>
      </w:pPr>
      <w:r>
        <w:rPr/>
        <w:t>ALLEGATI</w:t>
      </w:r>
    </w:p>
    <w:p>
      <w:pPr>
        <w:spacing w:after="0"/>
        <w:jc w:val="left"/>
        <w:sectPr>
          <w:pgSz w:w="11910" w:h="16840"/>
          <w:pgMar w:top="1320" w:bottom="280" w:left="400" w:right="20"/>
        </w:sectPr>
      </w:pPr>
    </w:p>
    <w:p>
      <w:pPr>
        <w:spacing w:line="276" w:lineRule="auto" w:before="83"/>
        <w:ind w:left="100" w:right="127" w:firstLine="0"/>
        <w:jc w:val="both"/>
        <w:rPr>
          <w:i/>
          <w:sz w:val="26"/>
        </w:rPr>
      </w:pPr>
      <w:r>
        <w:rPr>
          <w:b/>
          <w:i/>
          <w:sz w:val="27"/>
        </w:rPr>
        <w:t>Tabella</w:t>
      </w:r>
      <w:r>
        <w:rPr>
          <w:b/>
          <w:i/>
          <w:spacing w:val="-11"/>
          <w:sz w:val="27"/>
        </w:rPr>
        <w:t> </w:t>
      </w:r>
      <w:r>
        <w:rPr>
          <w:b/>
          <w:i/>
          <w:sz w:val="27"/>
        </w:rPr>
        <w:t>1c</w:t>
      </w:r>
      <w:r>
        <w:rPr>
          <w:b/>
          <w:i/>
          <w:spacing w:val="-10"/>
          <w:sz w:val="27"/>
        </w:rPr>
        <w:t> </w:t>
      </w:r>
      <w:r>
        <w:rPr>
          <w:b/>
          <w:i/>
          <w:sz w:val="27"/>
        </w:rPr>
        <w:t>-</w:t>
      </w:r>
      <w:r>
        <w:rPr>
          <w:b/>
          <w:i/>
          <w:spacing w:val="-10"/>
          <w:sz w:val="27"/>
        </w:rPr>
        <w:t> </w:t>
      </w:r>
      <w:r>
        <w:rPr>
          <w:i/>
          <w:sz w:val="26"/>
        </w:rPr>
        <w:t>Stima</w:t>
      </w:r>
      <w:r>
        <w:rPr>
          <w:i/>
          <w:spacing w:val="-7"/>
          <w:sz w:val="26"/>
        </w:rPr>
        <w:t> </w:t>
      </w:r>
      <w:r>
        <w:rPr>
          <w:i/>
          <w:sz w:val="26"/>
        </w:rPr>
        <w:t>della</w:t>
      </w:r>
      <w:r>
        <w:rPr>
          <w:i/>
          <w:spacing w:val="-7"/>
          <w:sz w:val="26"/>
        </w:rPr>
        <w:t> </w:t>
      </w:r>
      <w:r>
        <w:rPr>
          <w:i/>
          <w:sz w:val="26"/>
        </w:rPr>
        <w:t>potenziale</w:t>
      </w:r>
      <w:r>
        <w:rPr>
          <w:i/>
          <w:spacing w:val="-7"/>
          <w:sz w:val="26"/>
        </w:rPr>
        <w:t> </w:t>
      </w:r>
      <w:r>
        <w:rPr>
          <w:i/>
          <w:sz w:val="26"/>
        </w:rPr>
        <w:t>quantità</w:t>
      </w:r>
      <w:r>
        <w:rPr>
          <w:i/>
          <w:spacing w:val="-7"/>
          <w:sz w:val="26"/>
        </w:rPr>
        <w:t> </w:t>
      </w:r>
      <w:r>
        <w:rPr>
          <w:i/>
          <w:sz w:val="26"/>
        </w:rPr>
        <w:t>di</w:t>
      </w:r>
      <w:r>
        <w:rPr>
          <w:i/>
          <w:spacing w:val="-7"/>
          <w:sz w:val="26"/>
        </w:rPr>
        <w:t> </w:t>
      </w:r>
      <w:r>
        <w:rPr>
          <w:i/>
          <w:sz w:val="26"/>
        </w:rPr>
        <w:t>dosi</w:t>
      </w:r>
      <w:r>
        <w:rPr>
          <w:i/>
          <w:spacing w:val="-7"/>
          <w:sz w:val="26"/>
        </w:rPr>
        <w:t> </w:t>
      </w:r>
      <w:r>
        <w:rPr>
          <w:i/>
          <w:sz w:val="26"/>
        </w:rPr>
        <w:t>di</w:t>
      </w:r>
      <w:r>
        <w:rPr>
          <w:i/>
          <w:spacing w:val="-7"/>
          <w:sz w:val="26"/>
        </w:rPr>
        <w:t> </w:t>
      </w:r>
      <w:r>
        <w:rPr>
          <w:i/>
          <w:sz w:val="26"/>
        </w:rPr>
        <w:t>vaccino</w:t>
      </w:r>
      <w:r>
        <w:rPr>
          <w:i/>
          <w:spacing w:val="-7"/>
          <w:sz w:val="26"/>
        </w:rPr>
        <w:t> </w:t>
      </w:r>
      <w:r>
        <w:rPr>
          <w:i/>
          <w:sz w:val="26"/>
        </w:rPr>
        <w:t>disponibili</w:t>
      </w:r>
      <w:r>
        <w:rPr>
          <w:i/>
          <w:spacing w:val="-7"/>
          <w:sz w:val="26"/>
        </w:rPr>
        <w:t> </w:t>
      </w:r>
      <w:r>
        <w:rPr>
          <w:i/>
          <w:sz w:val="26"/>
        </w:rPr>
        <w:t>(in</w:t>
      </w:r>
      <w:r>
        <w:rPr>
          <w:i/>
          <w:spacing w:val="-7"/>
          <w:sz w:val="26"/>
        </w:rPr>
        <w:t> </w:t>
      </w:r>
      <w:r>
        <w:rPr>
          <w:i/>
          <w:sz w:val="26"/>
        </w:rPr>
        <w:t>milioni)</w:t>
      </w:r>
      <w:r>
        <w:rPr>
          <w:i/>
          <w:spacing w:val="-7"/>
          <w:sz w:val="26"/>
        </w:rPr>
        <w:t> </w:t>
      </w:r>
      <w:r>
        <w:rPr>
          <w:i/>
          <w:sz w:val="26"/>
        </w:rPr>
        <w:t>In</w:t>
      </w:r>
      <w:r>
        <w:rPr>
          <w:i/>
          <w:spacing w:val="-7"/>
          <w:sz w:val="26"/>
        </w:rPr>
        <w:t> </w:t>
      </w:r>
      <w:r>
        <w:rPr>
          <w:i/>
          <w:sz w:val="26"/>
        </w:rPr>
        <w:t>Italia</w:t>
      </w:r>
      <w:r>
        <w:rPr>
          <w:i/>
          <w:spacing w:val="-7"/>
          <w:sz w:val="26"/>
        </w:rPr>
        <w:t> </w:t>
      </w:r>
      <w:r>
        <w:rPr>
          <w:i/>
          <w:sz w:val="26"/>
        </w:rPr>
        <w:t>nel</w:t>
      </w:r>
      <w:r>
        <w:rPr>
          <w:i/>
          <w:spacing w:val="-7"/>
          <w:sz w:val="26"/>
        </w:rPr>
        <w:t> </w:t>
      </w:r>
      <w:r>
        <w:rPr>
          <w:i/>
          <w:sz w:val="26"/>
        </w:rPr>
        <w:t>2021,</w:t>
      </w:r>
      <w:r>
        <w:rPr>
          <w:i/>
          <w:spacing w:val="-8"/>
          <w:sz w:val="26"/>
        </w:rPr>
        <w:t> </w:t>
      </w:r>
      <w:r>
        <w:rPr>
          <w:i/>
          <w:sz w:val="26"/>
        </w:rPr>
        <w:t>per</w:t>
      </w:r>
      <w:r>
        <w:rPr>
          <w:i/>
          <w:spacing w:val="-7"/>
          <w:sz w:val="26"/>
        </w:rPr>
        <w:t> </w:t>
      </w:r>
      <w:r>
        <w:rPr>
          <w:i/>
          <w:sz w:val="26"/>
        </w:rPr>
        <w:t>trimestre</w:t>
      </w:r>
      <w:r>
        <w:rPr>
          <w:i/>
          <w:spacing w:val="-7"/>
          <w:sz w:val="26"/>
        </w:rPr>
        <w:t> </w:t>
      </w:r>
      <w:r>
        <w:rPr>
          <w:i/>
          <w:sz w:val="26"/>
        </w:rPr>
        <w:t>(Q) </w:t>
      </w:r>
      <w:r>
        <w:rPr>
          <w:i/>
          <w:sz w:val="26"/>
        </w:rPr>
        <w:t>e</w:t>
      </w:r>
      <w:r>
        <w:rPr>
          <w:i/>
          <w:spacing w:val="-9"/>
          <w:sz w:val="26"/>
        </w:rPr>
        <w:t> </w:t>
      </w:r>
      <w:r>
        <w:rPr>
          <w:i/>
          <w:sz w:val="26"/>
        </w:rPr>
        <w:t>per</w:t>
      </w:r>
      <w:r>
        <w:rPr>
          <w:i/>
          <w:spacing w:val="-9"/>
          <w:sz w:val="26"/>
        </w:rPr>
        <w:t> </w:t>
      </w:r>
      <w:r>
        <w:rPr>
          <w:i/>
          <w:sz w:val="26"/>
        </w:rPr>
        <w:t>azienda</w:t>
      </w:r>
      <w:r>
        <w:rPr>
          <w:i/>
          <w:spacing w:val="-9"/>
          <w:sz w:val="26"/>
        </w:rPr>
        <w:t> </w:t>
      </w:r>
      <w:r>
        <w:rPr>
          <w:i/>
          <w:sz w:val="26"/>
        </w:rPr>
        <w:t>produttrice,</w:t>
      </w:r>
      <w:r>
        <w:rPr>
          <w:i/>
          <w:spacing w:val="-9"/>
          <w:sz w:val="26"/>
        </w:rPr>
        <w:t> </w:t>
      </w:r>
      <w:r>
        <w:rPr>
          <w:i/>
          <w:sz w:val="26"/>
        </w:rPr>
        <w:t>in</w:t>
      </w:r>
      <w:r>
        <w:rPr>
          <w:i/>
          <w:spacing w:val="-10"/>
          <w:sz w:val="26"/>
        </w:rPr>
        <w:t> </w:t>
      </w:r>
      <w:r>
        <w:rPr>
          <w:i/>
          <w:sz w:val="26"/>
        </w:rPr>
        <w:t>base</w:t>
      </w:r>
      <w:r>
        <w:rPr>
          <w:i/>
          <w:spacing w:val="-8"/>
          <w:sz w:val="26"/>
        </w:rPr>
        <w:t> </w:t>
      </w:r>
      <w:r>
        <w:rPr>
          <w:i/>
          <w:sz w:val="26"/>
        </w:rPr>
        <w:t>ad</w:t>
      </w:r>
      <w:r>
        <w:rPr>
          <w:i/>
          <w:spacing w:val="-10"/>
          <w:sz w:val="26"/>
        </w:rPr>
        <w:t> </w:t>
      </w:r>
      <w:r>
        <w:rPr>
          <w:i/>
          <w:sz w:val="26"/>
        </w:rPr>
        <w:t>accordi</w:t>
      </w:r>
      <w:r>
        <w:rPr>
          <w:i/>
          <w:spacing w:val="-9"/>
          <w:sz w:val="26"/>
        </w:rPr>
        <w:t> </w:t>
      </w:r>
      <w:r>
        <w:rPr>
          <w:i/>
          <w:sz w:val="26"/>
        </w:rPr>
        <w:t>preliminari</w:t>
      </w:r>
      <w:r>
        <w:rPr>
          <w:i/>
          <w:spacing w:val="-10"/>
          <w:sz w:val="26"/>
        </w:rPr>
        <w:t> </w:t>
      </w:r>
      <w:r>
        <w:rPr>
          <w:i/>
          <w:sz w:val="26"/>
        </w:rPr>
        <w:t>d'acquisto</w:t>
      </w:r>
      <w:r>
        <w:rPr>
          <w:i/>
          <w:spacing w:val="-9"/>
          <w:sz w:val="26"/>
        </w:rPr>
        <w:t> </w:t>
      </w:r>
      <w:r>
        <w:rPr>
          <w:i/>
          <w:sz w:val="26"/>
        </w:rPr>
        <w:t>(APA)</w:t>
      </w:r>
      <w:r>
        <w:rPr>
          <w:i/>
          <w:spacing w:val="-10"/>
          <w:sz w:val="26"/>
        </w:rPr>
        <w:t> </w:t>
      </w:r>
      <w:r>
        <w:rPr>
          <w:i/>
          <w:sz w:val="26"/>
        </w:rPr>
        <w:t>sottoscritti</w:t>
      </w:r>
      <w:r>
        <w:rPr>
          <w:i/>
          <w:spacing w:val="-9"/>
          <w:sz w:val="26"/>
        </w:rPr>
        <w:t> </w:t>
      </w:r>
      <w:r>
        <w:rPr>
          <w:i/>
          <w:sz w:val="26"/>
        </w:rPr>
        <w:t>dalla</w:t>
      </w:r>
      <w:r>
        <w:rPr>
          <w:i/>
          <w:spacing w:val="-10"/>
          <w:sz w:val="26"/>
        </w:rPr>
        <w:t> </w:t>
      </w:r>
      <w:r>
        <w:rPr>
          <w:i/>
          <w:sz w:val="26"/>
        </w:rPr>
        <w:t>Commissione</w:t>
      </w:r>
      <w:r>
        <w:rPr>
          <w:i/>
          <w:spacing w:val="-9"/>
          <w:sz w:val="26"/>
        </w:rPr>
        <w:t> </w:t>
      </w:r>
      <w:r>
        <w:rPr>
          <w:i/>
          <w:sz w:val="26"/>
        </w:rPr>
        <w:t>europea</w:t>
      </w:r>
      <w:r>
        <w:rPr>
          <w:i/>
          <w:spacing w:val="-9"/>
          <w:sz w:val="26"/>
        </w:rPr>
        <w:t> </w:t>
      </w:r>
      <w:r>
        <w:rPr>
          <w:i/>
          <w:sz w:val="26"/>
        </w:rPr>
        <w:t>e</w:t>
      </w:r>
      <w:r>
        <w:rPr>
          <w:i/>
          <w:spacing w:val="-8"/>
          <w:sz w:val="26"/>
        </w:rPr>
        <w:t> </w:t>
      </w:r>
      <w:r>
        <w:rPr>
          <w:i/>
          <w:sz w:val="26"/>
        </w:rPr>
        <w:t>previa AIC</w:t>
      </w:r>
    </w:p>
    <w:p>
      <w:pPr>
        <w:pStyle w:val="BodyText"/>
        <w:spacing w:before="8"/>
        <w:rPr>
          <w:i/>
          <w:sz w:val="29"/>
        </w:rPr>
      </w:pPr>
    </w:p>
    <w:tbl>
      <w:tblPr>
        <w:tblW w:w="0" w:type="auto"/>
        <w:jc w:val="left"/>
        <w:tblInd w:w="116" w:type="dxa"/>
        <w:tblBorders>
          <w:top w:val="single" w:sz="6" w:space="0" w:color="D4D4D4"/>
          <w:left w:val="single" w:sz="6" w:space="0" w:color="D4D4D4"/>
          <w:bottom w:val="single" w:sz="6" w:space="0" w:color="D4D4D4"/>
          <w:right w:val="single" w:sz="6" w:space="0" w:color="D4D4D4"/>
          <w:insideH w:val="single" w:sz="6" w:space="0" w:color="D4D4D4"/>
          <w:insideV w:val="single" w:sz="6" w:space="0" w:color="D4D4D4"/>
        </w:tblBorders>
        <w:tblLayout w:type="fixed"/>
        <w:tblCellMar>
          <w:top w:w="0" w:type="dxa"/>
          <w:left w:w="0" w:type="dxa"/>
          <w:bottom w:w="0" w:type="dxa"/>
          <w:right w:w="0" w:type="dxa"/>
        </w:tblCellMar>
        <w:tblLook w:val="01E0"/>
      </w:tblPr>
      <w:tblGrid>
        <w:gridCol w:w="2437"/>
        <w:gridCol w:w="1196"/>
        <w:gridCol w:w="1636"/>
        <w:gridCol w:w="1344"/>
        <w:gridCol w:w="1681"/>
        <w:gridCol w:w="1653"/>
        <w:gridCol w:w="1404"/>
        <w:gridCol w:w="1503"/>
        <w:gridCol w:w="1423"/>
      </w:tblGrid>
      <w:tr>
        <w:trPr>
          <w:trHeight w:val="715" w:hRule="atLeast"/>
        </w:trPr>
        <w:tc>
          <w:tcPr>
            <w:tcW w:w="5269" w:type="dxa"/>
            <w:gridSpan w:val="3"/>
            <w:tcBorders>
              <w:left w:val="single" w:sz="6" w:space="0" w:color="000000"/>
              <w:bottom w:val="single" w:sz="6" w:space="0" w:color="000000"/>
            </w:tcBorders>
          </w:tcPr>
          <w:p>
            <w:pPr>
              <w:pStyle w:val="TableParagraph"/>
              <w:spacing w:before="113"/>
              <w:ind w:left="58"/>
              <w:rPr>
                <w:rFonts w:ascii="Times New Roman"/>
                <w:i/>
                <w:sz w:val="41"/>
              </w:rPr>
            </w:pPr>
            <w:r>
              <w:rPr>
                <w:rFonts w:ascii="Times New Roman"/>
                <w:i/>
                <w:sz w:val="41"/>
              </w:rPr>
              <w:t>agg.to 3/3/21</w:t>
            </w:r>
          </w:p>
        </w:tc>
        <w:tc>
          <w:tcPr>
            <w:tcW w:w="1344" w:type="dxa"/>
            <w:tcBorders>
              <w:top w:val="single" w:sz="4" w:space="0" w:color="D4D4D4"/>
              <w:bottom w:val="single" w:sz="6" w:space="0" w:color="000000"/>
            </w:tcBorders>
          </w:tcPr>
          <w:p>
            <w:pPr>
              <w:pStyle w:val="TableParagraph"/>
              <w:ind w:left="0"/>
              <w:rPr>
                <w:rFonts w:ascii="Times New Roman"/>
                <w:sz w:val="24"/>
              </w:rPr>
            </w:pPr>
          </w:p>
        </w:tc>
        <w:tc>
          <w:tcPr>
            <w:tcW w:w="1681" w:type="dxa"/>
            <w:tcBorders>
              <w:top w:val="single" w:sz="4" w:space="0" w:color="D4D4D4"/>
              <w:bottom w:val="single" w:sz="6" w:space="0" w:color="000000"/>
            </w:tcBorders>
          </w:tcPr>
          <w:p>
            <w:pPr>
              <w:pStyle w:val="TableParagraph"/>
              <w:ind w:left="0"/>
              <w:rPr>
                <w:rFonts w:ascii="Times New Roman"/>
                <w:sz w:val="24"/>
              </w:rPr>
            </w:pPr>
          </w:p>
        </w:tc>
        <w:tc>
          <w:tcPr>
            <w:tcW w:w="1653" w:type="dxa"/>
            <w:tcBorders>
              <w:top w:val="single" w:sz="4" w:space="0" w:color="D4D4D4"/>
              <w:bottom w:val="single" w:sz="6" w:space="0" w:color="000000"/>
            </w:tcBorders>
          </w:tcPr>
          <w:p>
            <w:pPr>
              <w:pStyle w:val="TableParagraph"/>
              <w:ind w:left="0"/>
              <w:rPr>
                <w:rFonts w:ascii="Times New Roman"/>
                <w:sz w:val="24"/>
              </w:rPr>
            </w:pPr>
          </w:p>
        </w:tc>
        <w:tc>
          <w:tcPr>
            <w:tcW w:w="1404" w:type="dxa"/>
            <w:tcBorders>
              <w:top w:val="single" w:sz="4" w:space="0" w:color="D4D4D4"/>
              <w:bottom w:val="single" w:sz="6" w:space="0" w:color="000000"/>
            </w:tcBorders>
          </w:tcPr>
          <w:p>
            <w:pPr>
              <w:pStyle w:val="TableParagraph"/>
              <w:ind w:left="0"/>
              <w:rPr>
                <w:rFonts w:ascii="Times New Roman"/>
                <w:sz w:val="24"/>
              </w:rPr>
            </w:pPr>
          </w:p>
        </w:tc>
        <w:tc>
          <w:tcPr>
            <w:tcW w:w="1503" w:type="dxa"/>
            <w:tcBorders>
              <w:top w:val="single" w:sz="4" w:space="0" w:color="D4D4D4"/>
              <w:bottom w:val="single" w:sz="6" w:space="0" w:color="000000"/>
            </w:tcBorders>
          </w:tcPr>
          <w:p>
            <w:pPr>
              <w:pStyle w:val="TableParagraph"/>
              <w:ind w:left="0"/>
              <w:rPr>
                <w:rFonts w:ascii="Times New Roman"/>
                <w:sz w:val="24"/>
              </w:rPr>
            </w:pPr>
          </w:p>
        </w:tc>
        <w:tc>
          <w:tcPr>
            <w:tcW w:w="1423" w:type="dxa"/>
            <w:tcBorders>
              <w:top w:val="single" w:sz="4" w:space="0" w:color="D4D4D4"/>
              <w:bottom w:val="single" w:sz="6" w:space="0" w:color="000000"/>
            </w:tcBorders>
          </w:tcPr>
          <w:p>
            <w:pPr>
              <w:pStyle w:val="TableParagraph"/>
              <w:ind w:left="0"/>
              <w:rPr>
                <w:rFonts w:ascii="Times New Roman"/>
                <w:sz w:val="24"/>
              </w:rPr>
            </w:pPr>
          </w:p>
        </w:tc>
      </w:tr>
      <w:tr>
        <w:trPr>
          <w:trHeight w:val="520" w:hRule="atLeast"/>
        </w:trPr>
        <w:tc>
          <w:tcPr>
            <w:tcW w:w="2437" w:type="dxa"/>
            <w:tcBorders>
              <w:top w:val="single" w:sz="6" w:space="0" w:color="000000"/>
              <w:left w:val="single" w:sz="6" w:space="0" w:color="000000"/>
              <w:bottom w:val="single" w:sz="6" w:space="0" w:color="000000"/>
              <w:right w:val="single" w:sz="12" w:space="0" w:color="000000"/>
            </w:tcBorders>
          </w:tcPr>
          <w:p>
            <w:pPr>
              <w:pStyle w:val="TableParagraph"/>
              <w:spacing w:before="119"/>
              <w:ind w:left="260" w:right="260"/>
              <w:jc w:val="center"/>
              <w:rPr>
                <w:rFonts w:ascii="Times New Roman"/>
                <w:b/>
                <w:sz w:val="25"/>
              </w:rPr>
            </w:pPr>
            <w:r>
              <w:rPr>
                <w:rFonts w:ascii="Times New Roman"/>
                <w:b/>
                <w:sz w:val="25"/>
              </w:rPr>
              <w:t>Vaccini (azienda)</w:t>
            </w:r>
          </w:p>
        </w:tc>
        <w:tc>
          <w:tcPr>
            <w:tcW w:w="1196" w:type="dxa"/>
            <w:tcBorders>
              <w:top w:val="single" w:sz="6" w:space="0" w:color="000000"/>
              <w:left w:val="single" w:sz="12" w:space="0" w:color="000000"/>
              <w:bottom w:val="single" w:sz="6" w:space="0" w:color="000000"/>
              <w:right w:val="single" w:sz="12" w:space="0" w:color="000000"/>
            </w:tcBorders>
          </w:tcPr>
          <w:p>
            <w:pPr>
              <w:pStyle w:val="TableParagraph"/>
              <w:spacing w:before="119"/>
              <w:ind w:left="54" w:right="50"/>
              <w:jc w:val="center"/>
              <w:rPr>
                <w:rFonts w:ascii="Times New Roman"/>
                <w:b/>
                <w:sz w:val="25"/>
              </w:rPr>
            </w:pPr>
            <w:r>
              <w:rPr>
                <w:rFonts w:ascii="Times New Roman"/>
                <w:b/>
                <w:sz w:val="25"/>
              </w:rPr>
              <w:t>DIC 2020</w:t>
            </w:r>
          </w:p>
        </w:tc>
        <w:tc>
          <w:tcPr>
            <w:tcW w:w="1636" w:type="dxa"/>
            <w:tcBorders>
              <w:top w:val="single" w:sz="6" w:space="0" w:color="000000"/>
              <w:left w:val="single" w:sz="12" w:space="0" w:color="000000"/>
              <w:bottom w:val="single" w:sz="6" w:space="0" w:color="000000"/>
              <w:right w:val="single" w:sz="12" w:space="0" w:color="000000"/>
            </w:tcBorders>
          </w:tcPr>
          <w:p>
            <w:pPr>
              <w:pStyle w:val="TableParagraph"/>
              <w:spacing w:before="119"/>
              <w:ind w:left="251" w:right="251"/>
              <w:jc w:val="center"/>
              <w:rPr>
                <w:rFonts w:ascii="Times New Roman"/>
                <w:b/>
                <w:sz w:val="25"/>
              </w:rPr>
            </w:pPr>
            <w:r>
              <w:rPr>
                <w:rFonts w:ascii="Times New Roman"/>
                <w:b/>
                <w:sz w:val="25"/>
              </w:rPr>
              <w:t>Q1 2021</w:t>
            </w:r>
          </w:p>
        </w:tc>
        <w:tc>
          <w:tcPr>
            <w:tcW w:w="1344" w:type="dxa"/>
            <w:tcBorders>
              <w:top w:val="single" w:sz="6" w:space="0" w:color="000000"/>
              <w:left w:val="single" w:sz="12" w:space="0" w:color="000000"/>
              <w:bottom w:val="single" w:sz="6" w:space="0" w:color="000000"/>
              <w:right w:val="single" w:sz="12" w:space="0" w:color="000000"/>
            </w:tcBorders>
          </w:tcPr>
          <w:p>
            <w:pPr>
              <w:pStyle w:val="TableParagraph"/>
              <w:spacing w:before="119"/>
              <w:ind w:left="199"/>
              <w:rPr>
                <w:rFonts w:ascii="Times New Roman"/>
                <w:b/>
                <w:sz w:val="25"/>
              </w:rPr>
            </w:pPr>
            <w:r>
              <w:rPr>
                <w:rFonts w:ascii="Times New Roman"/>
                <w:b/>
                <w:sz w:val="25"/>
              </w:rPr>
              <w:t>Q2 2021</w:t>
            </w:r>
          </w:p>
        </w:tc>
        <w:tc>
          <w:tcPr>
            <w:tcW w:w="1681" w:type="dxa"/>
            <w:tcBorders>
              <w:top w:val="single" w:sz="6" w:space="0" w:color="000000"/>
              <w:left w:val="single" w:sz="12" w:space="0" w:color="000000"/>
              <w:bottom w:val="single" w:sz="6" w:space="0" w:color="000000"/>
              <w:right w:val="single" w:sz="12" w:space="0" w:color="000000"/>
            </w:tcBorders>
          </w:tcPr>
          <w:p>
            <w:pPr>
              <w:pStyle w:val="TableParagraph"/>
              <w:spacing w:before="119"/>
              <w:ind w:left="0" w:right="363"/>
              <w:jc w:val="right"/>
              <w:rPr>
                <w:rFonts w:ascii="Times New Roman"/>
                <w:b/>
                <w:sz w:val="25"/>
              </w:rPr>
            </w:pPr>
            <w:r>
              <w:rPr>
                <w:rFonts w:ascii="Times New Roman"/>
                <w:b/>
                <w:sz w:val="25"/>
              </w:rPr>
              <w:t>Q3 2021</w:t>
            </w:r>
          </w:p>
        </w:tc>
        <w:tc>
          <w:tcPr>
            <w:tcW w:w="1653" w:type="dxa"/>
            <w:tcBorders>
              <w:top w:val="single" w:sz="6" w:space="0" w:color="000000"/>
              <w:left w:val="single" w:sz="12" w:space="0" w:color="000000"/>
              <w:bottom w:val="single" w:sz="6" w:space="0" w:color="000000"/>
              <w:right w:val="single" w:sz="12" w:space="0" w:color="000000"/>
            </w:tcBorders>
          </w:tcPr>
          <w:p>
            <w:pPr>
              <w:pStyle w:val="TableParagraph"/>
              <w:spacing w:before="119"/>
              <w:ind w:left="0" w:right="343"/>
              <w:jc w:val="right"/>
              <w:rPr>
                <w:rFonts w:ascii="Times New Roman"/>
                <w:b/>
                <w:sz w:val="25"/>
              </w:rPr>
            </w:pPr>
            <w:r>
              <w:rPr>
                <w:rFonts w:ascii="Times New Roman"/>
                <w:b/>
                <w:sz w:val="25"/>
              </w:rPr>
              <w:t>Q4 2021</w:t>
            </w:r>
          </w:p>
        </w:tc>
        <w:tc>
          <w:tcPr>
            <w:tcW w:w="1404" w:type="dxa"/>
            <w:tcBorders>
              <w:top w:val="single" w:sz="6" w:space="0" w:color="000000"/>
              <w:left w:val="single" w:sz="12" w:space="0" w:color="000000"/>
              <w:bottom w:val="single" w:sz="6" w:space="0" w:color="000000"/>
              <w:right w:val="single" w:sz="12" w:space="0" w:color="000000"/>
            </w:tcBorders>
          </w:tcPr>
          <w:p>
            <w:pPr>
              <w:pStyle w:val="TableParagraph"/>
              <w:spacing w:before="119"/>
              <w:ind w:left="138" w:right="129"/>
              <w:jc w:val="center"/>
              <w:rPr>
                <w:rFonts w:ascii="Times New Roman"/>
                <w:b/>
                <w:sz w:val="25"/>
              </w:rPr>
            </w:pPr>
            <w:r>
              <w:rPr>
                <w:rFonts w:ascii="Times New Roman"/>
                <w:b/>
                <w:sz w:val="25"/>
              </w:rPr>
              <w:t>Q1 2022</w:t>
            </w:r>
          </w:p>
        </w:tc>
        <w:tc>
          <w:tcPr>
            <w:tcW w:w="1503" w:type="dxa"/>
            <w:tcBorders>
              <w:top w:val="single" w:sz="6" w:space="0" w:color="000000"/>
              <w:left w:val="single" w:sz="12" w:space="0" w:color="000000"/>
              <w:bottom w:val="single" w:sz="6" w:space="0" w:color="000000"/>
              <w:right w:val="single" w:sz="12" w:space="0" w:color="000000"/>
            </w:tcBorders>
          </w:tcPr>
          <w:p>
            <w:pPr>
              <w:pStyle w:val="TableParagraph"/>
              <w:spacing w:before="119"/>
              <w:ind w:left="277"/>
              <w:rPr>
                <w:rFonts w:ascii="Times New Roman"/>
                <w:b/>
                <w:sz w:val="25"/>
              </w:rPr>
            </w:pPr>
            <w:r>
              <w:rPr>
                <w:rFonts w:ascii="Times New Roman"/>
                <w:b/>
                <w:sz w:val="25"/>
              </w:rPr>
              <w:t>Q2 2022</w:t>
            </w:r>
          </w:p>
        </w:tc>
        <w:tc>
          <w:tcPr>
            <w:tcW w:w="1423" w:type="dxa"/>
            <w:tcBorders>
              <w:top w:val="single" w:sz="6" w:space="0" w:color="000000"/>
              <w:left w:val="single" w:sz="12" w:space="0" w:color="000000"/>
              <w:bottom w:val="single" w:sz="12" w:space="0" w:color="000000"/>
              <w:right w:val="single" w:sz="6" w:space="0" w:color="000000"/>
            </w:tcBorders>
          </w:tcPr>
          <w:p>
            <w:pPr>
              <w:pStyle w:val="TableParagraph"/>
              <w:spacing w:before="119"/>
              <w:ind w:left="85" w:right="86"/>
              <w:jc w:val="center"/>
              <w:rPr>
                <w:rFonts w:ascii="Times New Roman"/>
                <w:b/>
                <w:sz w:val="25"/>
              </w:rPr>
            </w:pPr>
            <w:r>
              <w:rPr>
                <w:rFonts w:ascii="Times New Roman"/>
                <w:b/>
                <w:sz w:val="25"/>
              </w:rPr>
              <w:t>TOTALI</w:t>
            </w:r>
          </w:p>
        </w:tc>
      </w:tr>
      <w:tr>
        <w:trPr>
          <w:trHeight w:val="313" w:hRule="atLeast"/>
        </w:trPr>
        <w:tc>
          <w:tcPr>
            <w:tcW w:w="2437" w:type="dxa"/>
            <w:tcBorders>
              <w:top w:val="single" w:sz="6" w:space="0" w:color="000000"/>
              <w:left w:val="single" w:sz="6" w:space="0" w:color="000000"/>
              <w:bottom w:val="single" w:sz="6" w:space="0" w:color="000000"/>
              <w:right w:val="single" w:sz="6" w:space="0" w:color="000000"/>
            </w:tcBorders>
          </w:tcPr>
          <w:p>
            <w:pPr>
              <w:pStyle w:val="TableParagraph"/>
              <w:spacing w:line="281" w:lineRule="exact" w:before="12"/>
              <w:ind w:left="54" w:right="54"/>
              <w:jc w:val="center"/>
              <w:rPr>
                <w:rFonts w:ascii="Times New Roman"/>
                <w:sz w:val="25"/>
              </w:rPr>
            </w:pPr>
            <w:r>
              <w:rPr>
                <w:rFonts w:ascii="Times New Roman"/>
                <w:sz w:val="25"/>
              </w:rPr>
              <w:t>Astra Zeneca</w:t>
            </w:r>
          </w:p>
        </w:tc>
        <w:tc>
          <w:tcPr>
            <w:tcW w:w="1196" w:type="dxa"/>
            <w:tcBorders>
              <w:top w:val="single" w:sz="6" w:space="0" w:color="000000"/>
              <w:left w:val="single" w:sz="6" w:space="0" w:color="000000"/>
              <w:bottom w:val="single" w:sz="6" w:space="0" w:color="000000"/>
              <w:right w:val="single" w:sz="6" w:space="0" w:color="000000"/>
            </w:tcBorders>
            <w:shd w:val="clear" w:color="auto" w:fill="E7E6E6"/>
          </w:tcPr>
          <w:p>
            <w:pPr>
              <w:pStyle w:val="TableParagraph"/>
              <w:ind w:left="0"/>
              <w:rPr>
                <w:rFonts w:ascii="Times New Roman"/>
                <w:sz w:val="22"/>
              </w:rPr>
            </w:pPr>
          </w:p>
        </w:tc>
        <w:tc>
          <w:tcPr>
            <w:tcW w:w="1636" w:type="dxa"/>
            <w:tcBorders>
              <w:top w:val="single" w:sz="6" w:space="0" w:color="000000"/>
              <w:left w:val="single" w:sz="6" w:space="0" w:color="000000"/>
              <w:bottom w:val="single" w:sz="6" w:space="0" w:color="000000"/>
              <w:right w:val="single" w:sz="6" w:space="0" w:color="000000"/>
            </w:tcBorders>
          </w:tcPr>
          <w:p>
            <w:pPr>
              <w:pStyle w:val="TableParagraph"/>
              <w:spacing w:line="281" w:lineRule="exact" w:before="12"/>
              <w:ind w:left="328" w:right="314"/>
              <w:jc w:val="center"/>
              <w:rPr>
                <w:rFonts w:ascii="Times New Roman"/>
                <w:sz w:val="25"/>
              </w:rPr>
            </w:pPr>
            <w:r>
              <w:rPr>
                <w:rFonts w:ascii="Times New Roman"/>
                <w:sz w:val="25"/>
              </w:rPr>
              <w:t>5,352250</w:t>
            </w:r>
          </w:p>
        </w:tc>
        <w:tc>
          <w:tcPr>
            <w:tcW w:w="1344" w:type="dxa"/>
            <w:tcBorders>
              <w:top w:val="single" w:sz="6" w:space="0" w:color="000000"/>
              <w:left w:val="single" w:sz="6" w:space="0" w:color="000000"/>
              <w:bottom w:val="single" w:sz="6" w:space="0" w:color="000000"/>
              <w:right w:val="single" w:sz="6" w:space="0" w:color="000000"/>
            </w:tcBorders>
          </w:tcPr>
          <w:p>
            <w:pPr>
              <w:pStyle w:val="TableParagraph"/>
              <w:spacing w:line="281" w:lineRule="exact" w:before="12"/>
              <w:ind w:left="0" w:right="135"/>
              <w:jc w:val="right"/>
              <w:rPr>
                <w:rFonts w:ascii="Times New Roman"/>
                <w:sz w:val="25"/>
              </w:rPr>
            </w:pPr>
            <w:r>
              <w:rPr>
                <w:rFonts w:ascii="Times New Roman"/>
                <w:sz w:val="25"/>
              </w:rPr>
              <w:t>10,042500</w:t>
            </w:r>
          </w:p>
        </w:tc>
        <w:tc>
          <w:tcPr>
            <w:tcW w:w="1681" w:type="dxa"/>
            <w:tcBorders>
              <w:top w:val="single" w:sz="6" w:space="0" w:color="000000"/>
              <w:left w:val="single" w:sz="6" w:space="0" w:color="000000"/>
              <w:bottom w:val="single" w:sz="6" w:space="0" w:color="000000"/>
              <w:right w:val="single" w:sz="6" w:space="0" w:color="000000"/>
            </w:tcBorders>
          </w:tcPr>
          <w:p>
            <w:pPr>
              <w:pStyle w:val="TableParagraph"/>
              <w:spacing w:line="281" w:lineRule="exact" w:before="12"/>
              <w:ind w:left="0" w:right="311"/>
              <w:jc w:val="right"/>
              <w:rPr>
                <w:rFonts w:ascii="Times New Roman"/>
                <w:sz w:val="25"/>
              </w:rPr>
            </w:pPr>
            <w:r>
              <w:rPr>
                <w:rFonts w:ascii="Times New Roman"/>
                <w:sz w:val="25"/>
              </w:rPr>
              <w:t>24,771250</w:t>
            </w:r>
          </w:p>
        </w:tc>
        <w:tc>
          <w:tcPr>
            <w:tcW w:w="1653" w:type="dxa"/>
            <w:tcBorders>
              <w:top w:val="single" w:sz="6" w:space="0" w:color="000000"/>
              <w:left w:val="single" w:sz="6" w:space="0" w:color="000000"/>
              <w:bottom w:val="single" w:sz="6" w:space="0" w:color="000000"/>
              <w:right w:val="single" w:sz="6" w:space="0" w:color="000000"/>
            </w:tcBorders>
            <w:shd w:val="clear" w:color="auto" w:fill="E7E6E6"/>
          </w:tcPr>
          <w:p>
            <w:pPr>
              <w:pStyle w:val="TableParagraph"/>
              <w:spacing w:line="281" w:lineRule="exact" w:before="12"/>
              <w:ind w:left="12"/>
              <w:jc w:val="center"/>
              <w:rPr>
                <w:rFonts w:ascii="Times New Roman"/>
                <w:sz w:val="25"/>
              </w:rPr>
            </w:pPr>
            <w:r>
              <w:rPr>
                <w:rFonts w:ascii="Times New Roman"/>
                <w:w w:val="102"/>
                <w:sz w:val="25"/>
              </w:rPr>
              <w:t>-</w:t>
            </w:r>
          </w:p>
        </w:tc>
        <w:tc>
          <w:tcPr>
            <w:tcW w:w="1404" w:type="dxa"/>
            <w:tcBorders>
              <w:top w:val="single" w:sz="6" w:space="0" w:color="000000"/>
              <w:left w:val="single" w:sz="6" w:space="0" w:color="000000"/>
              <w:bottom w:val="single" w:sz="6" w:space="0" w:color="000000"/>
              <w:right w:val="single" w:sz="6" w:space="0" w:color="000000"/>
            </w:tcBorders>
            <w:shd w:val="clear" w:color="auto" w:fill="E7E6E6"/>
          </w:tcPr>
          <w:p>
            <w:pPr>
              <w:pStyle w:val="TableParagraph"/>
              <w:spacing w:line="281" w:lineRule="exact" w:before="12"/>
              <w:ind w:left="12"/>
              <w:jc w:val="center"/>
              <w:rPr>
                <w:rFonts w:ascii="Times New Roman"/>
                <w:sz w:val="25"/>
              </w:rPr>
            </w:pPr>
            <w:r>
              <w:rPr>
                <w:rFonts w:ascii="Times New Roman"/>
                <w:w w:val="102"/>
                <w:sz w:val="25"/>
              </w:rPr>
              <w:t>-</w:t>
            </w:r>
          </w:p>
        </w:tc>
        <w:tc>
          <w:tcPr>
            <w:tcW w:w="1503" w:type="dxa"/>
            <w:tcBorders>
              <w:top w:val="single" w:sz="6" w:space="0" w:color="000000"/>
              <w:left w:val="single" w:sz="6" w:space="0" w:color="000000"/>
              <w:bottom w:val="single" w:sz="6" w:space="0" w:color="000000"/>
              <w:right w:val="single" w:sz="6" w:space="0" w:color="000000"/>
            </w:tcBorders>
            <w:shd w:val="clear" w:color="auto" w:fill="E7E6E6"/>
          </w:tcPr>
          <w:p>
            <w:pPr>
              <w:pStyle w:val="TableParagraph"/>
              <w:spacing w:line="281" w:lineRule="exact" w:before="12"/>
              <w:ind w:left="9"/>
              <w:jc w:val="center"/>
              <w:rPr>
                <w:rFonts w:ascii="Times New Roman"/>
                <w:sz w:val="25"/>
              </w:rPr>
            </w:pPr>
            <w:r>
              <w:rPr>
                <w:rFonts w:ascii="Times New Roman"/>
                <w:w w:val="102"/>
                <w:sz w:val="25"/>
              </w:rPr>
              <w:t>-</w:t>
            </w:r>
          </w:p>
        </w:tc>
        <w:tc>
          <w:tcPr>
            <w:tcW w:w="1423" w:type="dxa"/>
            <w:tcBorders>
              <w:top w:val="single" w:sz="12" w:space="0" w:color="000000"/>
              <w:left w:val="single" w:sz="6" w:space="0" w:color="000000"/>
              <w:bottom w:val="single" w:sz="12" w:space="0" w:color="000000"/>
              <w:right w:val="single" w:sz="6" w:space="0" w:color="000000"/>
            </w:tcBorders>
          </w:tcPr>
          <w:p>
            <w:pPr>
              <w:pStyle w:val="TableParagraph"/>
              <w:spacing w:line="281" w:lineRule="exact" w:before="12"/>
              <w:ind w:left="157" w:right="148"/>
              <w:jc w:val="center"/>
              <w:rPr>
                <w:rFonts w:ascii="Times New Roman"/>
                <w:sz w:val="25"/>
              </w:rPr>
            </w:pPr>
            <w:r>
              <w:rPr>
                <w:rFonts w:ascii="Times New Roman"/>
                <w:sz w:val="25"/>
              </w:rPr>
              <w:t>40,166000</w:t>
            </w:r>
          </w:p>
        </w:tc>
      </w:tr>
      <w:tr>
        <w:trPr>
          <w:trHeight w:val="313" w:hRule="atLeast"/>
        </w:trPr>
        <w:tc>
          <w:tcPr>
            <w:tcW w:w="2437" w:type="dxa"/>
            <w:tcBorders>
              <w:top w:val="single" w:sz="6" w:space="0" w:color="000000"/>
              <w:left w:val="single" w:sz="6" w:space="0" w:color="000000"/>
              <w:bottom w:val="single" w:sz="6" w:space="0" w:color="000000"/>
              <w:right w:val="single" w:sz="6" w:space="0" w:color="000000"/>
            </w:tcBorders>
          </w:tcPr>
          <w:p>
            <w:pPr>
              <w:pStyle w:val="TableParagraph"/>
              <w:spacing w:line="281" w:lineRule="exact" w:before="12"/>
              <w:ind w:left="54" w:right="54"/>
              <w:jc w:val="center"/>
              <w:rPr>
                <w:rFonts w:ascii="Times New Roman"/>
                <w:sz w:val="25"/>
              </w:rPr>
            </w:pPr>
            <w:r>
              <w:rPr>
                <w:rFonts w:ascii="Times New Roman"/>
                <w:sz w:val="25"/>
              </w:rPr>
              <w:t>PF/BT dosi iniziali</w:t>
            </w:r>
          </w:p>
        </w:tc>
        <w:tc>
          <w:tcPr>
            <w:tcW w:w="1196" w:type="dxa"/>
            <w:tcBorders>
              <w:top w:val="single" w:sz="6" w:space="0" w:color="000000"/>
              <w:left w:val="single" w:sz="6" w:space="0" w:color="000000"/>
              <w:bottom w:val="single" w:sz="6" w:space="0" w:color="000000"/>
              <w:right w:val="single" w:sz="6" w:space="0" w:color="000000"/>
            </w:tcBorders>
          </w:tcPr>
          <w:p>
            <w:pPr>
              <w:pStyle w:val="TableParagraph"/>
              <w:spacing w:line="281" w:lineRule="exact" w:before="12"/>
              <w:ind w:left="106" w:right="96"/>
              <w:jc w:val="center"/>
              <w:rPr>
                <w:rFonts w:ascii="Times New Roman"/>
                <w:sz w:val="25"/>
              </w:rPr>
            </w:pPr>
            <w:r>
              <w:rPr>
                <w:rFonts w:ascii="Times New Roman"/>
                <w:sz w:val="25"/>
              </w:rPr>
              <w:t>0,456000</w:t>
            </w:r>
          </w:p>
        </w:tc>
        <w:tc>
          <w:tcPr>
            <w:tcW w:w="1636" w:type="dxa"/>
            <w:tcBorders>
              <w:top w:val="single" w:sz="6" w:space="0" w:color="000000"/>
              <w:left w:val="single" w:sz="6" w:space="0" w:color="000000"/>
              <w:bottom w:val="single" w:sz="6" w:space="0" w:color="000000"/>
              <w:right w:val="single" w:sz="6" w:space="0" w:color="000000"/>
            </w:tcBorders>
          </w:tcPr>
          <w:p>
            <w:pPr>
              <w:pStyle w:val="TableParagraph"/>
              <w:spacing w:line="281" w:lineRule="exact" w:before="12"/>
              <w:ind w:left="328" w:right="314"/>
              <w:jc w:val="center"/>
              <w:rPr>
                <w:rFonts w:ascii="Times New Roman"/>
                <w:sz w:val="25"/>
              </w:rPr>
            </w:pPr>
            <w:r>
              <w:rPr>
                <w:rFonts w:ascii="Times New Roman"/>
                <w:sz w:val="25"/>
              </w:rPr>
              <w:t>7,352000</w:t>
            </w:r>
          </w:p>
        </w:tc>
        <w:tc>
          <w:tcPr>
            <w:tcW w:w="1344" w:type="dxa"/>
            <w:tcBorders>
              <w:top w:val="single" w:sz="6" w:space="0" w:color="000000"/>
              <w:left w:val="single" w:sz="6" w:space="0" w:color="000000"/>
              <w:bottom w:val="single" w:sz="6" w:space="0" w:color="000000"/>
              <w:right w:val="single" w:sz="6" w:space="0" w:color="000000"/>
            </w:tcBorders>
          </w:tcPr>
          <w:p>
            <w:pPr>
              <w:pStyle w:val="TableParagraph"/>
              <w:spacing w:line="281" w:lineRule="exact" w:before="12"/>
              <w:ind w:left="207"/>
              <w:rPr>
                <w:rFonts w:ascii="Times New Roman"/>
                <w:sz w:val="25"/>
              </w:rPr>
            </w:pPr>
            <w:r>
              <w:rPr>
                <w:rFonts w:ascii="Times New Roman"/>
                <w:sz w:val="25"/>
              </w:rPr>
              <w:t>8,760000</w:t>
            </w:r>
          </w:p>
        </w:tc>
        <w:tc>
          <w:tcPr>
            <w:tcW w:w="1681" w:type="dxa"/>
            <w:tcBorders>
              <w:top w:val="single" w:sz="6" w:space="0" w:color="000000"/>
              <w:left w:val="single" w:sz="6" w:space="0" w:color="000000"/>
              <w:bottom w:val="single" w:sz="6" w:space="0" w:color="000000"/>
              <w:right w:val="single" w:sz="6" w:space="0" w:color="000000"/>
            </w:tcBorders>
          </w:tcPr>
          <w:p>
            <w:pPr>
              <w:pStyle w:val="TableParagraph"/>
              <w:spacing w:line="281" w:lineRule="exact" w:before="12"/>
              <w:ind w:left="0" w:right="311"/>
              <w:jc w:val="right"/>
              <w:rPr>
                <w:rFonts w:ascii="Times New Roman"/>
                <w:sz w:val="25"/>
              </w:rPr>
            </w:pPr>
            <w:r>
              <w:rPr>
                <w:rFonts w:ascii="Times New Roman"/>
                <w:sz w:val="25"/>
              </w:rPr>
              <w:t>10,792000</w:t>
            </w:r>
          </w:p>
        </w:tc>
        <w:tc>
          <w:tcPr>
            <w:tcW w:w="1653" w:type="dxa"/>
            <w:tcBorders>
              <w:top w:val="single" w:sz="6" w:space="0" w:color="000000"/>
              <w:left w:val="single" w:sz="6" w:space="0" w:color="000000"/>
              <w:bottom w:val="single" w:sz="6" w:space="0" w:color="000000"/>
              <w:right w:val="single" w:sz="6" w:space="0" w:color="000000"/>
            </w:tcBorders>
            <w:shd w:val="clear" w:color="auto" w:fill="E7E6E6"/>
          </w:tcPr>
          <w:p>
            <w:pPr>
              <w:pStyle w:val="TableParagraph"/>
              <w:spacing w:line="281" w:lineRule="exact" w:before="12"/>
              <w:ind w:left="12"/>
              <w:jc w:val="center"/>
              <w:rPr>
                <w:rFonts w:ascii="Times New Roman"/>
                <w:sz w:val="25"/>
              </w:rPr>
            </w:pPr>
            <w:r>
              <w:rPr>
                <w:rFonts w:ascii="Times New Roman"/>
                <w:w w:val="102"/>
                <w:sz w:val="25"/>
              </w:rPr>
              <w:t>-</w:t>
            </w:r>
          </w:p>
        </w:tc>
        <w:tc>
          <w:tcPr>
            <w:tcW w:w="1404" w:type="dxa"/>
            <w:tcBorders>
              <w:top w:val="single" w:sz="6" w:space="0" w:color="000000"/>
              <w:left w:val="single" w:sz="6" w:space="0" w:color="000000"/>
              <w:bottom w:val="single" w:sz="6" w:space="0" w:color="000000"/>
              <w:right w:val="single" w:sz="6" w:space="0" w:color="000000"/>
            </w:tcBorders>
            <w:shd w:val="clear" w:color="auto" w:fill="E7E6E6"/>
          </w:tcPr>
          <w:p>
            <w:pPr>
              <w:pStyle w:val="TableParagraph"/>
              <w:spacing w:line="281" w:lineRule="exact" w:before="12"/>
              <w:ind w:left="12"/>
              <w:jc w:val="center"/>
              <w:rPr>
                <w:rFonts w:ascii="Times New Roman"/>
                <w:sz w:val="25"/>
              </w:rPr>
            </w:pPr>
            <w:r>
              <w:rPr>
                <w:rFonts w:ascii="Times New Roman"/>
                <w:w w:val="102"/>
                <w:sz w:val="25"/>
              </w:rPr>
              <w:t>-</w:t>
            </w:r>
          </w:p>
        </w:tc>
        <w:tc>
          <w:tcPr>
            <w:tcW w:w="1503" w:type="dxa"/>
            <w:tcBorders>
              <w:top w:val="single" w:sz="6" w:space="0" w:color="000000"/>
              <w:left w:val="single" w:sz="6" w:space="0" w:color="000000"/>
              <w:bottom w:val="single" w:sz="6" w:space="0" w:color="000000"/>
              <w:right w:val="single" w:sz="6" w:space="0" w:color="000000"/>
            </w:tcBorders>
            <w:shd w:val="clear" w:color="auto" w:fill="E7E6E6"/>
          </w:tcPr>
          <w:p>
            <w:pPr>
              <w:pStyle w:val="TableParagraph"/>
              <w:spacing w:line="281" w:lineRule="exact" w:before="12"/>
              <w:ind w:left="9"/>
              <w:jc w:val="center"/>
              <w:rPr>
                <w:rFonts w:ascii="Times New Roman"/>
                <w:sz w:val="25"/>
              </w:rPr>
            </w:pPr>
            <w:r>
              <w:rPr>
                <w:rFonts w:ascii="Times New Roman"/>
                <w:w w:val="102"/>
                <w:sz w:val="25"/>
              </w:rPr>
              <w:t>-</w:t>
            </w:r>
          </w:p>
        </w:tc>
        <w:tc>
          <w:tcPr>
            <w:tcW w:w="1423" w:type="dxa"/>
            <w:tcBorders>
              <w:top w:val="single" w:sz="12" w:space="0" w:color="000000"/>
              <w:left w:val="single" w:sz="6" w:space="0" w:color="000000"/>
              <w:bottom w:val="single" w:sz="12" w:space="0" w:color="000000"/>
              <w:right w:val="single" w:sz="6" w:space="0" w:color="000000"/>
            </w:tcBorders>
          </w:tcPr>
          <w:p>
            <w:pPr>
              <w:pStyle w:val="TableParagraph"/>
              <w:spacing w:line="281" w:lineRule="exact" w:before="12"/>
              <w:ind w:left="157" w:right="148"/>
              <w:jc w:val="center"/>
              <w:rPr>
                <w:rFonts w:ascii="Times New Roman"/>
                <w:sz w:val="25"/>
              </w:rPr>
            </w:pPr>
            <w:r>
              <w:rPr>
                <w:rFonts w:ascii="Times New Roman"/>
                <w:sz w:val="25"/>
              </w:rPr>
              <w:t>27,360000</w:t>
            </w:r>
          </w:p>
        </w:tc>
      </w:tr>
      <w:tr>
        <w:trPr>
          <w:trHeight w:val="313" w:hRule="atLeast"/>
        </w:trPr>
        <w:tc>
          <w:tcPr>
            <w:tcW w:w="2437" w:type="dxa"/>
            <w:tcBorders>
              <w:top w:val="single" w:sz="6" w:space="0" w:color="000000"/>
              <w:left w:val="single" w:sz="6" w:space="0" w:color="000000"/>
              <w:bottom w:val="single" w:sz="6" w:space="0" w:color="000000"/>
              <w:right w:val="single" w:sz="6" w:space="0" w:color="000000"/>
            </w:tcBorders>
          </w:tcPr>
          <w:p>
            <w:pPr>
              <w:pStyle w:val="TableParagraph"/>
              <w:spacing w:line="281" w:lineRule="exact" w:before="12"/>
              <w:ind w:left="63" w:right="54"/>
              <w:jc w:val="center"/>
              <w:rPr>
                <w:rFonts w:ascii="Times New Roman"/>
                <w:sz w:val="25"/>
              </w:rPr>
            </w:pPr>
            <w:r>
              <w:rPr>
                <w:rFonts w:ascii="Times New Roman"/>
                <w:sz w:val="25"/>
              </w:rPr>
              <w:t>PF/BT dosi aggiuntive</w:t>
            </w:r>
          </w:p>
        </w:tc>
        <w:tc>
          <w:tcPr>
            <w:tcW w:w="1196" w:type="dxa"/>
            <w:tcBorders>
              <w:top w:val="single" w:sz="6" w:space="0" w:color="000000"/>
              <w:left w:val="single" w:sz="6" w:space="0" w:color="000000"/>
              <w:bottom w:val="single" w:sz="6" w:space="0" w:color="000000"/>
              <w:right w:val="single" w:sz="6" w:space="0" w:color="000000"/>
            </w:tcBorders>
            <w:shd w:val="clear" w:color="auto" w:fill="E7E6E6"/>
          </w:tcPr>
          <w:p>
            <w:pPr>
              <w:pStyle w:val="TableParagraph"/>
              <w:ind w:left="0"/>
              <w:rPr>
                <w:rFonts w:ascii="Times New Roman"/>
                <w:sz w:val="22"/>
              </w:rPr>
            </w:pPr>
          </w:p>
        </w:tc>
        <w:tc>
          <w:tcPr>
            <w:tcW w:w="2980" w:type="dxa"/>
            <w:gridSpan w:val="2"/>
            <w:tcBorders>
              <w:top w:val="single" w:sz="6" w:space="0" w:color="000000"/>
              <w:left w:val="single" w:sz="6" w:space="0" w:color="000000"/>
              <w:bottom w:val="single" w:sz="6" w:space="0" w:color="000000"/>
              <w:right w:val="single" w:sz="6" w:space="0" w:color="000000"/>
            </w:tcBorders>
          </w:tcPr>
          <w:p>
            <w:pPr>
              <w:pStyle w:val="TableParagraph"/>
              <w:spacing w:line="281" w:lineRule="exact" w:before="12"/>
              <w:ind w:left="993" w:right="993"/>
              <w:jc w:val="center"/>
              <w:rPr>
                <w:rFonts w:ascii="Times New Roman"/>
                <w:sz w:val="25"/>
              </w:rPr>
            </w:pPr>
            <w:r>
              <w:rPr>
                <w:rFonts w:ascii="Times New Roman"/>
                <w:sz w:val="25"/>
              </w:rPr>
              <w:t>6,642991</w:t>
            </w:r>
          </w:p>
        </w:tc>
        <w:tc>
          <w:tcPr>
            <w:tcW w:w="3334" w:type="dxa"/>
            <w:gridSpan w:val="2"/>
            <w:tcBorders>
              <w:top w:val="single" w:sz="6" w:space="0" w:color="000000"/>
              <w:left w:val="single" w:sz="6" w:space="0" w:color="000000"/>
              <w:bottom w:val="single" w:sz="6" w:space="0" w:color="000000"/>
              <w:right w:val="single" w:sz="6" w:space="0" w:color="000000"/>
            </w:tcBorders>
          </w:tcPr>
          <w:p>
            <w:pPr>
              <w:pStyle w:val="TableParagraph"/>
              <w:spacing w:line="281" w:lineRule="exact" w:before="12"/>
              <w:ind w:left="1170" w:right="1170"/>
              <w:jc w:val="center"/>
              <w:rPr>
                <w:rFonts w:ascii="Times New Roman"/>
                <w:sz w:val="25"/>
              </w:rPr>
            </w:pPr>
            <w:r>
              <w:rPr>
                <w:rFonts w:ascii="Times New Roman"/>
                <w:sz w:val="25"/>
              </w:rPr>
              <w:t>6,642991</w:t>
            </w:r>
          </w:p>
        </w:tc>
        <w:tc>
          <w:tcPr>
            <w:tcW w:w="1404" w:type="dxa"/>
            <w:tcBorders>
              <w:top w:val="single" w:sz="6" w:space="0" w:color="000000"/>
              <w:left w:val="single" w:sz="6" w:space="0" w:color="000000"/>
              <w:bottom w:val="single" w:sz="6" w:space="0" w:color="000000"/>
              <w:right w:val="single" w:sz="6" w:space="0" w:color="000000"/>
            </w:tcBorders>
            <w:shd w:val="clear" w:color="auto" w:fill="E7E6E6"/>
          </w:tcPr>
          <w:p>
            <w:pPr>
              <w:pStyle w:val="TableParagraph"/>
              <w:ind w:left="0"/>
              <w:rPr>
                <w:rFonts w:ascii="Times New Roman"/>
                <w:sz w:val="22"/>
              </w:rPr>
            </w:pPr>
          </w:p>
        </w:tc>
        <w:tc>
          <w:tcPr>
            <w:tcW w:w="1503" w:type="dxa"/>
            <w:tcBorders>
              <w:top w:val="single" w:sz="6" w:space="0" w:color="000000"/>
              <w:left w:val="single" w:sz="6" w:space="0" w:color="000000"/>
              <w:bottom w:val="single" w:sz="6" w:space="0" w:color="000000"/>
              <w:right w:val="single" w:sz="6" w:space="0" w:color="000000"/>
            </w:tcBorders>
            <w:shd w:val="clear" w:color="auto" w:fill="E7E6E6"/>
          </w:tcPr>
          <w:p>
            <w:pPr>
              <w:pStyle w:val="TableParagraph"/>
              <w:ind w:left="0"/>
              <w:rPr>
                <w:rFonts w:ascii="Times New Roman"/>
                <w:sz w:val="22"/>
              </w:rPr>
            </w:pPr>
          </w:p>
        </w:tc>
        <w:tc>
          <w:tcPr>
            <w:tcW w:w="1423" w:type="dxa"/>
            <w:tcBorders>
              <w:top w:val="single" w:sz="12" w:space="0" w:color="000000"/>
              <w:left w:val="single" w:sz="6" w:space="0" w:color="000000"/>
              <w:bottom w:val="single" w:sz="12" w:space="0" w:color="000000"/>
              <w:right w:val="single" w:sz="6" w:space="0" w:color="000000"/>
            </w:tcBorders>
          </w:tcPr>
          <w:p>
            <w:pPr>
              <w:pStyle w:val="TableParagraph"/>
              <w:spacing w:line="281" w:lineRule="exact" w:before="12"/>
              <w:ind w:left="157" w:right="148"/>
              <w:jc w:val="center"/>
              <w:rPr>
                <w:rFonts w:ascii="Times New Roman"/>
                <w:sz w:val="25"/>
              </w:rPr>
            </w:pPr>
            <w:r>
              <w:rPr>
                <w:rFonts w:ascii="Times New Roman"/>
                <w:sz w:val="25"/>
              </w:rPr>
              <w:t>13,285982</w:t>
            </w:r>
          </w:p>
        </w:tc>
      </w:tr>
      <w:tr>
        <w:trPr>
          <w:trHeight w:val="646" w:hRule="atLeast"/>
        </w:trPr>
        <w:tc>
          <w:tcPr>
            <w:tcW w:w="2437" w:type="dxa"/>
            <w:tcBorders>
              <w:top w:val="single" w:sz="6" w:space="0" w:color="000000"/>
              <w:left w:val="single" w:sz="6" w:space="0" w:color="000000"/>
              <w:bottom w:val="single" w:sz="6" w:space="0" w:color="000000"/>
              <w:right w:val="single" w:sz="6" w:space="0" w:color="000000"/>
            </w:tcBorders>
          </w:tcPr>
          <w:p>
            <w:pPr>
              <w:pStyle w:val="TableParagraph"/>
              <w:spacing w:before="12"/>
              <w:ind w:left="57" w:right="54"/>
              <w:jc w:val="center"/>
              <w:rPr>
                <w:rFonts w:ascii="Times New Roman"/>
                <w:sz w:val="25"/>
              </w:rPr>
            </w:pPr>
            <w:r>
              <w:rPr>
                <w:rFonts w:ascii="Times New Roman"/>
                <w:sz w:val="25"/>
              </w:rPr>
              <w:t>PF/BT secondo</w:t>
            </w:r>
          </w:p>
          <w:p>
            <w:pPr>
              <w:pStyle w:val="TableParagraph"/>
              <w:spacing w:line="282" w:lineRule="exact" w:before="45"/>
              <w:ind w:left="54" w:right="54"/>
              <w:jc w:val="center"/>
              <w:rPr>
                <w:rFonts w:ascii="Times New Roman"/>
                <w:sz w:val="25"/>
              </w:rPr>
            </w:pPr>
            <w:r>
              <w:rPr>
                <w:rFonts w:ascii="Times New Roman"/>
                <w:sz w:val="25"/>
              </w:rPr>
              <w:t>contratto dosi base</w:t>
            </w:r>
          </w:p>
        </w:tc>
        <w:tc>
          <w:tcPr>
            <w:tcW w:w="1196" w:type="dxa"/>
            <w:tcBorders>
              <w:top w:val="single" w:sz="6" w:space="0" w:color="000000"/>
              <w:left w:val="single" w:sz="6" w:space="0" w:color="000000"/>
              <w:bottom w:val="single" w:sz="6" w:space="0" w:color="000000"/>
              <w:right w:val="single" w:sz="6" w:space="0" w:color="000000"/>
            </w:tcBorders>
            <w:shd w:val="clear" w:color="auto" w:fill="E7E6E6"/>
          </w:tcPr>
          <w:p>
            <w:pPr>
              <w:pStyle w:val="TableParagraph"/>
              <w:ind w:left="0"/>
              <w:rPr>
                <w:rFonts w:ascii="Times New Roman"/>
                <w:sz w:val="24"/>
              </w:rPr>
            </w:pPr>
          </w:p>
        </w:tc>
        <w:tc>
          <w:tcPr>
            <w:tcW w:w="1636" w:type="dxa"/>
            <w:tcBorders>
              <w:top w:val="single" w:sz="6" w:space="0" w:color="000000"/>
              <w:left w:val="single" w:sz="6" w:space="0" w:color="000000"/>
              <w:bottom w:val="single" w:sz="6" w:space="0" w:color="000000"/>
              <w:right w:val="single" w:sz="6" w:space="0" w:color="000000"/>
            </w:tcBorders>
            <w:shd w:val="clear" w:color="auto" w:fill="E7E6E6"/>
          </w:tcPr>
          <w:p>
            <w:pPr>
              <w:pStyle w:val="TableParagraph"/>
              <w:ind w:left="0"/>
              <w:rPr>
                <w:rFonts w:ascii="Times New Roman"/>
                <w:sz w:val="24"/>
              </w:rPr>
            </w:pPr>
          </w:p>
        </w:tc>
        <w:tc>
          <w:tcPr>
            <w:tcW w:w="1344" w:type="dxa"/>
            <w:tcBorders>
              <w:top w:val="single" w:sz="6" w:space="0" w:color="000000"/>
              <w:left w:val="single" w:sz="6" w:space="0" w:color="000000"/>
              <w:bottom w:val="single" w:sz="6" w:space="0" w:color="000000"/>
              <w:right w:val="single" w:sz="6" w:space="0" w:color="000000"/>
            </w:tcBorders>
          </w:tcPr>
          <w:p>
            <w:pPr>
              <w:pStyle w:val="TableParagraph"/>
              <w:spacing w:before="178"/>
              <w:ind w:left="207"/>
              <w:rPr>
                <w:rFonts w:ascii="Times New Roman"/>
                <w:sz w:val="25"/>
              </w:rPr>
            </w:pPr>
            <w:r>
              <w:rPr>
                <w:rFonts w:ascii="Times New Roman"/>
                <w:sz w:val="25"/>
              </w:rPr>
              <w:t>9,420515</w:t>
            </w:r>
          </w:p>
        </w:tc>
        <w:tc>
          <w:tcPr>
            <w:tcW w:w="1681" w:type="dxa"/>
            <w:tcBorders>
              <w:top w:val="single" w:sz="6" w:space="0" w:color="000000"/>
              <w:left w:val="single" w:sz="6" w:space="0" w:color="000000"/>
              <w:bottom w:val="single" w:sz="6" w:space="0" w:color="000000"/>
              <w:right w:val="single" w:sz="6" w:space="0" w:color="000000"/>
            </w:tcBorders>
          </w:tcPr>
          <w:p>
            <w:pPr>
              <w:pStyle w:val="TableParagraph"/>
              <w:spacing w:before="178"/>
              <w:ind w:left="0" w:right="365"/>
              <w:jc w:val="right"/>
              <w:rPr>
                <w:rFonts w:ascii="Times New Roman"/>
                <w:sz w:val="25"/>
              </w:rPr>
            </w:pPr>
            <w:r>
              <w:rPr>
                <w:rFonts w:ascii="Times New Roman"/>
                <w:sz w:val="25"/>
              </w:rPr>
              <w:t>9,420515</w:t>
            </w:r>
          </w:p>
        </w:tc>
        <w:tc>
          <w:tcPr>
            <w:tcW w:w="1653" w:type="dxa"/>
            <w:tcBorders>
              <w:top w:val="single" w:sz="6" w:space="0" w:color="000000"/>
              <w:left w:val="single" w:sz="6" w:space="0" w:color="000000"/>
              <w:bottom w:val="single" w:sz="6" w:space="0" w:color="000000"/>
              <w:right w:val="single" w:sz="6" w:space="0" w:color="000000"/>
            </w:tcBorders>
          </w:tcPr>
          <w:p>
            <w:pPr>
              <w:pStyle w:val="TableParagraph"/>
              <w:spacing w:before="178"/>
              <w:ind w:left="0" w:right="356"/>
              <w:jc w:val="right"/>
              <w:rPr>
                <w:rFonts w:ascii="Times New Roman"/>
                <w:sz w:val="25"/>
              </w:rPr>
            </w:pPr>
            <w:r>
              <w:rPr>
                <w:rFonts w:ascii="Times New Roman"/>
                <w:sz w:val="25"/>
              </w:rPr>
              <w:t>6,280344</w:t>
            </w:r>
          </w:p>
        </w:tc>
        <w:tc>
          <w:tcPr>
            <w:tcW w:w="1404" w:type="dxa"/>
            <w:tcBorders>
              <w:top w:val="single" w:sz="6" w:space="0" w:color="000000"/>
              <w:left w:val="single" w:sz="6" w:space="0" w:color="000000"/>
              <w:bottom w:val="single" w:sz="6" w:space="0" w:color="000000"/>
              <w:right w:val="single" w:sz="6" w:space="0" w:color="000000"/>
            </w:tcBorders>
            <w:shd w:val="clear" w:color="auto" w:fill="E7E6E6"/>
          </w:tcPr>
          <w:p>
            <w:pPr>
              <w:pStyle w:val="TableParagraph"/>
              <w:ind w:left="0"/>
              <w:rPr>
                <w:rFonts w:ascii="Times New Roman"/>
                <w:sz w:val="24"/>
              </w:rPr>
            </w:pPr>
          </w:p>
        </w:tc>
        <w:tc>
          <w:tcPr>
            <w:tcW w:w="1503" w:type="dxa"/>
            <w:tcBorders>
              <w:top w:val="single" w:sz="6" w:space="0" w:color="000000"/>
              <w:left w:val="single" w:sz="6" w:space="0" w:color="000000"/>
              <w:bottom w:val="single" w:sz="6" w:space="0" w:color="000000"/>
              <w:right w:val="single" w:sz="6" w:space="0" w:color="000000"/>
            </w:tcBorders>
            <w:shd w:val="clear" w:color="auto" w:fill="E7E6E6"/>
          </w:tcPr>
          <w:p>
            <w:pPr>
              <w:pStyle w:val="TableParagraph"/>
              <w:ind w:left="0"/>
              <w:rPr>
                <w:rFonts w:ascii="Times New Roman"/>
                <w:sz w:val="24"/>
              </w:rPr>
            </w:pPr>
          </w:p>
        </w:tc>
        <w:tc>
          <w:tcPr>
            <w:tcW w:w="1423" w:type="dxa"/>
            <w:tcBorders>
              <w:top w:val="single" w:sz="12" w:space="0" w:color="000000"/>
              <w:left w:val="single" w:sz="6" w:space="0" w:color="000000"/>
              <w:bottom w:val="single" w:sz="12" w:space="0" w:color="000000"/>
              <w:right w:val="single" w:sz="6" w:space="0" w:color="000000"/>
            </w:tcBorders>
          </w:tcPr>
          <w:p>
            <w:pPr>
              <w:pStyle w:val="TableParagraph"/>
              <w:spacing w:before="178"/>
              <w:ind w:left="157" w:right="148"/>
              <w:jc w:val="center"/>
              <w:rPr>
                <w:rFonts w:ascii="Times New Roman"/>
                <w:sz w:val="25"/>
              </w:rPr>
            </w:pPr>
            <w:r>
              <w:rPr>
                <w:rFonts w:ascii="Times New Roman"/>
                <w:sz w:val="25"/>
              </w:rPr>
              <w:t>25,121374</w:t>
            </w:r>
          </w:p>
        </w:tc>
      </w:tr>
      <w:tr>
        <w:trPr>
          <w:trHeight w:val="313" w:hRule="atLeast"/>
        </w:trPr>
        <w:tc>
          <w:tcPr>
            <w:tcW w:w="2437" w:type="dxa"/>
            <w:tcBorders>
              <w:top w:val="single" w:sz="6" w:space="0" w:color="000000"/>
              <w:left w:val="single" w:sz="6" w:space="0" w:color="000000"/>
              <w:bottom w:val="single" w:sz="6" w:space="0" w:color="000000"/>
              <w:right w:val="single" w:sz="6" w:space="0" w:color="000000"/>
            </w:tcBorders>
          </w:tcPr>
          <w:p>
            <w:pPr>
              <w:pStyle w:val="TableParagraph"/>
              <w:spacing w:line="281" w:lineRule="exact" w:before="12"/>
              <w:ind w:left="51" w:right="54"/>
              <w:jc w:val="center"/>
              <w:rPr>
                <w:rFonts w:ascii="Times New Roman"/>
                <w:sz w:val="25"/>
              </w:rPr>
            </w:pPr>
            <w:r>
              <w:rPr>
                <w:rFonts w:ascii="Times New Roman"/>
                <w:sz w:val="25"/>
              </w:rPr>
              <w:t>J&amp;J *</w:t>
            </w:r>
          </w:p>
        </w:tc>
        <w:tc>
          <w:tcPr>
            <w:tcW w:w="1196" w:type="dxa"/>
            <w:tcBorders>
              <w:top w:val="single" w:sz="6" w:space="0" w:color="000000"/>
              <w:left w:val="single" w:sz="6" w:space="0" w:color="000000"/>
              <w:bottom w:val="single" w:sz="6" w:space="0" w:color="000000"/>
              <w:right w:val="single" w:sz="6" w:space="0" w:color="000000"/>
            </w:tcBorders>
            <w:shd w:val="clear" w:color="auto" w:fill="E7E6E6"/>
          </w:tcPr>
          <w:p>
            <w:pPr>
              <w:pStyle w:val="TableParagraph"/>
              <w:ind w:left="0"/>
              <w:rPr>
                <w:rFonts w:ascii="Times New Roman"/>
                <w:sz w:val="22"/>
              </w:rPr>
            </w:pPr>
          </w:p>
        </w:tc>
        <w:tc>
          <w:tcPr>
            <w:tcW w:w="1636" w:type="dxa"/>
            <w:tcBorders>
              <w:top w:val="single" w:sz="6" w:space="0" w:color="000000"/>
              <w:left w:val="single" w:sz="6" w:space="0" w:color="000000"/>
              <w:bottom w:val="single" w:sz="6" w:space="0" w:color="000000"/>
              <w:right w:val="single" w:sz="6" w:space="0" w:color="000000"/>
            </w:tcBorders>
            <w:shd w:val="clear" w:color="auto" w:fill="E7E6E6"/>
          </w:tcPr>
          <w:p>
            <w:pPr>
              <w:pStyle w:val="TableParagraph"/>
              <w:spacing w:line="281" w:lineRule="exact" w:before="12"/>
              <w:ind w:left="1"/>
              <w:jc w:val="center"/>
              <w:rPr>
                <w:rFonts w:ascii="Times New Roman"/>
                <w:sz w:val="25"/>
              </w:rPr>
            </w:pPr>
            <w:r>
              <w:rPr>
                <w:rFonts w:ascii="Times New Roman"/>
                <w:w w:val="102"/>
                <w:sz w:val="25"/>
              </w:rPr>
              <w:t>-</w:t>
            </w:r>
          </w:p>
        </w:tc>
        <w:tc>
          <w:tcPr>
            <w:tcW w:w="1344" w:type="dxa"/>
            <w:tcBorders>
              <w:top w:val="single" w:sz="6" w:space="0" w:color="000000"/>
              <w:left w:val="single" w:sz="6" w:space="0" w:color="000000"/>
              <w:bottom w:val="single" w:sz="6" w:space="0" w:color="000000"/>
              <w:right w:val="single" w:sz="6" w:space="0" w:color="000000"/>
            </w:tcBorders>
          </w:tcPr>
          <w:p>
            <w:pPr>
              <w:pStyle w:val="TableParagraph"/>
              <w:spacing w:line="281" w:lineRule="exact" w:before="12"/>
              <w:ind w:left="207"/>
              <w:rPr>
                <w:rFonts w:ascii="Times New Roman"/>
                <w:sz w:val="25"/>
              </w:rPr>
            </w:pPr>
            <w:r>
              <w:rPr>
                <w:rFonts w:ascii="Times New Roman"/>
                <w:sz w:val="25"/>
              </w:rPr>
              <w:t>7,307292</w:t>
            </w:r>
          </w:p>
        </w:tc>
        <w:tc>
          <w:tcPr>
            <w:tcW w:w="1681" w:type="dxa"/>
            <w:tcBorders>
              <w:top w:val="single" w:sz="6" w:space="0" w:color="000000"/>
              <w:left w:val="single" w:sz="6" w:space="0" w:color="000000"/>
              <w:bottom w:val="single" w:sz="6" w:space="0" w:color="000000"/>
              <w:right w:val="single" w:sz="6" w:space="0" w:color="000000"/>
            </w:tcBorders>
          </w:tcPr>
          <w:p>
            <w:pPr>
              <w:pStyle w:val="TableParagraph"/>
              <w:spacing w:line="281" w:lineRule="exact" w:before="12"/>
              <w:ind w:left="0" w:right="311"/>
              <w:jc w:val="right"/>
              <w:rPr>
                <w:rFonts w:ascii="Times New Roman"/>
                <w:sz w:val="25"/>
              </w:rPr>
            </w:pPr>
            <w:r>
              <w:rPr>
                <w:rFonts w:ascii="Times New Roman"/>
                <w:sz w:val="25"/>
              </w:rPr>
              <w:t>15,943184</w:t>
            </w:r>
          </w:p>
        </w:tc>
        <w:tc>
          <w:tcPr>
            <w:tcW w:w="1653" w:type="dxa"/>
            <w:tcBorders>
              <w:top w:val="single" w:sz="6" w:space="0" w:color="000000"/>
              <w:left w:val="single" w:sz="6" w:space="0" w:color="000000"/>
              <w:bottom w:val="single" w:sz="6" w:space="0" w:color="000000"/>
              <w:right w:val="single" w:sz="6" w:space="0" w:color="000000"/>
            </w:tcBorders>
          </w:tcPr>
          <w:p>
            <w:pPr>
              <w:pStyle w:val="TableParagraph"/>
              <w:spacing w:line="281" w:lineRule="exact" w:before="12"/>
              <w:ind w:left="0" w:right="356"/>
              <w:jc w:val="right"/>
              <w:rPr>
                <w:rFonts w:ascii="Times New Roman"/>
                <w:sz w:val="25"/>
              </w:rPr>
            </w:pPr>
            <w:r>
              <w:rPr>
                <w:rFonts w:ascii="Times New Roman"/>
                <w:sz w:val="25"/>
              </w:rPr>
              <w:t>3,321497</w:t>
            </w:r>
          </w:p>
        </w:tc>
        <w:tc>
          <w:tcPr>
            <w:tcW w:w="1404" w:type="dxa"/>
            <w:tcBorders>
              <w:top w:val="single" w:sz="6" w:space="0" w:color="000000"/>
              <w:left w:val="single" w:sz="6" w:space="0" w:color="000000"/>
              <w:bottom w:val="single" w:sz="6" w:space="0" w:color="000000"/>
              <w:right w:val="single" w:sz="6" w:space="0" w:color="000000"/>
            </w:tcBorders>
            <w:shd w:val="clear" w:color="auto" w:fill="E7E6E6"/>
          </w:tcPr>
          <w:p>
            <w:pPr>
              <w:pStyle w:val="TableParagraph"/>
              <w:spacing w:line="281" w:lineRule="exact" w:before="12"/>
              <w:ind w:left="12"/>
              <w:jc w:val="center"/>
              <w:rPr>
                <w:rFonts w:ascii="Times New Roman"/>
                <w:sz w:val="25"/>
              </w:rPr>
            </w:pPr>
            <w:r>
              <w:rPr>
                <w:rFonts w:ascii="Times New Roman"/>
                <w:w w:val="102"/>
                <w:sz w:val="25"/>
              </w:rPr>
              <w:t>-</w:t>
            </w:r>
          </w:p>
        </w:tc>
        <w:tc>
          <w:tcPr>
            <w:tcW w:w="1503" w:type="dxa"/>
            <w:tcBorders>
              <w:top w:val="single" w:sz="6" w:space="0" w:color="000000"/>
              <w:left w:val="single" w:sz="6" w:space="0" w:color="000000"/>
              <w:bottom w:val="single" w:sz="6" w:space="0" w:color="000000"/>
              <w:right w:val="single" w:sz="6" w:space="0" w:color="000000"/>
            </w:tcBorders>
            <w:shd w:val="clear" w:color="auto" w:fill="E7E6E6"/>
          </w:tcPr>
          <w:p>
            <w:pPr>
              <w:pStyle w:val="TableParagraph"/>
              <w:spacing w:line="281" w:lineRule="exact" w:before="12"/>
              <w:ind w:left="9"/>
              <w:jc w:val="center"/>
              <w:rPr>
                <w:rFonts w:ascii="Times New Roman"/>
                <w:sz w:val="25"/>
              </w:rPr>
            </w:pPr>
            <w:r>
              <w:rPr>
                <w:rFonts w:ascii="Times New Roman"/>
                <w:w w:val="102"/>
                <w:sz w:val="25"/>
              </w:rPr>
              <w:t>-</w:t>
            </w:r>
          </w:p>
        </w:tc>
        <w:tc>
          <w:tcPr>
            <w:tcW w:w="1423" w:type="dxa"/>
            <w:tcBorders>
              <w:top w:val="single" w:sz="12" w:space="0" w:color="000000"/>
              <w:left w:val="single" w:sz="6" w:space="0" w:color="000000"/>
              <w:bottom w:val="single" w:sz="12" w:space="0" w:color="000000"/>
              <w:right w:val="single" w:sz="6" w:space="0" w:color="000000"/>
            </w:tcBorders>
          </w:tcPr>
          <w:p>
            <w:pPr>
              <w:pStyle w:val="TableParagraph"/>
              <w:spacing w:line="281" w:lineRule="exact" w:before="12"/>
              <w:ind w:left="157" w:right="148"/>
              <w:jc w:val="center"/>
              <w:rPr>
                <w:rFonts w:ascii="Times New Roman"/>
                <w:sz w:val="25"/>
              </w:rPr>
            </w:pPr>
            <w:r>
              <w:rPr>
                <w:rFonts w:ascii="Times New Roman"/>
                <w:sz w:val="25"/>
              </w:rPr>
              <w:t>26,571973</w:t>
            </w:r>
          </w:p>
        </w:tc>
      </w:tr>
      <w:tr>
        <w:trPr>
          <w:trHeight w:val="313" w:hRule="atLeast"/>
        </w:trPr>
        <w:tc>
          <w:tcPr>
            <w:tcW w:w="2437" w:type="dxa"/>
            <w:tcBorders>
              <w:top w:val="single" w:sz="6" w:space="0" w:color="000000"/>
              <w:left w:val="single" w:sz="6" w:space="0" w:color="000000"/>
              <w:bottom w:val="single" w:sz="6" w:space="0" w:color="000000"/>
              <w:right w:val="single" w:sz="6" w:space="0" w:color="000000"/>
            </w:tcBorders>
          </w:tcPr>
          <w:p>
            <w:pPr>
              <w:pStyle w:val="TableParagraph"/>
              <w:spacing w:line="282" w:lineRule="exact" w:before="12"/>
              <w:ind w:left="60" w:right="54"/>
              <w:jc w:val="center"/>
              <w:rPr>
                <w:rFonts w:ascii="Times New Roman"/>
                <w:sz w:val="25"/>
              </w:rPr>
            </w:pPr>
            <w:r>
              <w:rPr>
                <w:rFonts w:ascii="Times New Roman"/>
                <w:sz w:val="25"/>
              </w:rPr>
              <w:t>Sanofi/GSK</w:t>
            </w:r>
          </w:p>
        </w:tc>
        <w:tc>
          <w:tcPr>
            <w:tcW w:w="1196" w:type="dxa"/>
            <w:tcBorders>
              <w:top w:val="single" w:sz="6" w:space="0" w:color="000000"/>
              <w:left w:val="single" w:sz="6" w:space="0" w:color="000000"/>
              <w:bottom w:val="single" w:sz="6" w:space="0" w:color="000000"/>
              <w:right w:val="single" w:sz="6" w:space="0" w:color="000000"/>
            </w:tcBorders>
            <w:shd w:val="clear" w:color="auto" w:fill="E7E6E6"/>
          </w:tcPr>
          <w:p>
            <w:pPr>
              <w:pStyle w:val="TableParagraph"/>
              <w:ind w:left="0"/>
              <w:rPr>
                <w:rFonts w:ascii="Times New Roman"/>
                <w:sz w:val="22"/>
              </w:rPr>
            </w:pPr>
          </w:p>
        </w:tc>
        <w:tc>
          <w:tcPr>
            <w:tcW w:w="1636" w:type="dxa"/>
            <w:tcBorders>
              <w:top w:val="single" w:sz="6" w:space="0" w:color="000000"/>
              <w:left w:val="single" w:sz="6" w:space="0" w:color="000000"/>
              <w:bottom w:val="single" w:sz="6" w:space="0" w:color="000000"/>
              <w:right w:val="single" w:sz="6" w:space="0" w:color="000000"/>
            </w:tcBorders>
            <w:shd w:val="clear" w:color="auto" w:fill="E7E6E6"/>
          </w:tcPr>
          <w:p>
            <w:pPr>
              <w:pStyle w:val="TableParagraph"/>
              <w:spacing w:line="282" w:lineRule="exact" w:before="12"/>
              <w:ind w:left="1"/>
              <w:jc w:val="center"/>
              <w:rPr>
                <w:rFonts w:ascii="Times New Roman"/>
                <w:sz w:val="25"/>
              </w:rPr>
            </w:pPr>
            <w:r>
              <w:rPr>
                <w:rFonts w:ascii="Times New Roman"/>
                <w:w w:val="102"/>
                <w:sz w:val="25"/>
              </w:rPr>
              <w:t>-</w:t>
            </w:r>
          </w:p>
        </w:tc>
        <w:tc>
          <w:tcPr>
            <w:tcW w:w="1344" w:type="dxa"/>
            <w:tcBorders>
              <w:top w:val="single" w:sz="6" w:space="0" w:color="000000"/>
              <w:left w:val="single" w:sz="6" w:space="0" w:color="000000"/>
              <w:bottom w:val="single" w:sz="6" w:space="0" w:color="000000"/>
              <w:right w:val="single" w:sz="6" w:space="0" w:color="000000"/>
            </w:tcBorders>
            <w:shd w:val="clear" w:color="auto" w:fill="E7E6E6"/>
          </w:tcPr>
          <w:p>
            <w:pPr>
              <w:pStyle w:val="TableParagraph"/>
              <w:spacing w:line="282" w:lineRule="exact" w:before="12"/>
              <w:ind w:left="12"/>
              <w:jc w:val="center"/>
              <w:rPr>
                <w:rFonts w:ascii="Times New Roman"/>
                <w:sz w:val="25"/>
              </w:rPr>
            </w:pPr>
            <w:r>
              <w:rPr>
                <w:rFonts w:ascii="Times New Roman"/>
                <w:w w:val="102"/>
                <w:sz w:val="25"/>
              </w:rPr>
              <w:t>-</w:t>
            </w:r>
          </w:p>
        </w:tc>
        <w:tc>
          <w:tcPr>
            <w:tcW w:w="1681" w:type="dxa"/>
            <w:tcBorders>
              <w:top w:val="single" w:sz="6" w:space="0" w:color="000000"/>
              <w:left w:val="single" w:sz="6" w:space="0" w:color="000000"/>
              <w:bottom w:val="single" w:sz="6" w:space="0" w:color="000000"/>
              <w:right w:val="single" w:sz="6" w:space="0" w:color="000000"/>
            </w:tcBorders>
            <w:shd w:val="clear" w:color="auto" w:fill="E7E6E6"/>
          </w:tcPr>
          <w:p>
            <w:pPr>
              <w:pStyle w:val="TableParagraph"/>
              <w:spacing w:line="282" w:lineRule="exact" w:before="12"/>
              <w:ind w:left="0"/>
              <w:jc w:val="center"/>
              <w:rPr>
                <w:rFonts w:ascii="Times New Roman"/>
                <w:sz w:val="25"/>
              </w:rPr>
            </w:pPr>
            <w:r>
              <w:rPr>
                <w:rFonts w:ascii="Times New Roman"/>
                <w:w w:val="102"/>
                <w:sz w:val="25"/>
              </w:rPr>
              <w:t>-</w:t>
            </w:r>
          </w:p>
        </w:tc>
        <w:tc>
          <w:tcPr>
            <w:tcW w:w="1653" w:type="dxa"/>
            <w:tcBorders>
              <w:top w:val="single" w:sz="6" w:space="0" w:color="000000"/>
              <w:left w:val="single" w:sz="6" w:space="0" w:color="000000"/>
              <w:bottom w:val="single" w:sz="6" w:space="0" w:color="000000"/>
              <w:right w:val="single" w:sz="6" w:space="0" w:color="000000"/>
            </w:tcBorders>
            <w:shd w:val="clear" w:color="auto" w:fill="E7E6E6"/>
          </w:tcPr>
          <w:p>
            <w:pPr>
              <w:pStyle w:val="TableParagraph"/>
              <w:spacing w:line="282" w:lineRule="exact" w:before="12"/>
              <w:ind w:left="12"/>
              <w:jc w:val="center"/>
              <w:rPr>
                <w:rFonts w:ascii="Times New Roman"/>
                <w:sz w:val="25"/>
              </w:rPr>
            </w:pPr>
            <w:r>
              <w:rPr>
                <w:rFonts w:ascii="Times New Roman"/>
                <w:w w:val="102"/>
                <w:sz w:val="25"/>
              </w:rPr>
              <w:t>-</w:t>
            </w:r>
          </w:p>
        </w:tc>
        <w:tc>
          <w:tcPr>
            <w:tcW w:w="1404" w:type="dxa"/>
            <w:tcBorders>
              <w:top w:val="single" w:sz="6" w:space="0" w:color="000000"/>
              <w:left w:val="single" w:sz="6" w:space="0" w:color="000000"/>
              <w:bottom w:val="single" w:sz="6" w:space="0" w:color="000000"/>
              <w:right w:val="single" w:sz="6" w:space="0" w:color="000000"/>
            </w:tcBorders>
          </w:tcPr>
          <w:p>
            <w:pPr>
              <w:pStyle w:val="TableParagraph"/>
              <w:spacing w:line="282" w:lineRule="exact" w:before="12"/>
              <w:ind w:left="150" w:right="135"/>
              <w:jc w:val="center"/>
              <w:rPr>
                <w:rFonts w:ascii="Times New Roman"/>
                <w:sz w:val="25"/>
              </w:rPr>
            </w:pPr>
            <w:r>
              <w:rPr>
                <w:rFonts w:ascii="Times New Roman"/>
                <w:sz w:val="25"/>
              </w:rPr>
              <w:t>20,190000</w:t>
            </w:r>
          </w:p>
        </w:tc>
        <w:tc>
          <w:tcPr>
            <w:tcW w:w="1503" w:type="dxa"/>
            <w:tcBorders>
              <w:top w:val="single" w:sz="6" w:space="0" w:color="000000"/>
              <w:left w:val="single" w:sz="6" w:space="0" w:color="000000"/>
              <w:bottom w:val="single" w:sz="6" w:space="0" w:color="000000"/>
              <w:right w:val="single" w:sz="6" w:space="0" w:color="000000"/>
            </w:tcBorders>
          </w:tcPr>
          <w:p>
            <w:pPr>
              <w:pStyle w:val="TableParagraph"/>
              <w:spacing w:line="282" w:lineRule="exact" w:before="12"/>
              <w:ind w:left="0" w:right="216"/>
              <w:jc w:val="right"/>
              <w:rPr>
                <w:rFonts w:ascii="Times New Roman"/>
                <w:sz w:val="25"/>
              </w:rPr>
            </w:pPr>
            <w:r>
              <w:rPr>
                <w:rFonts w:ascii="Times New Roman"/>
                <w:sz w:val="25"/>
              </w:rPr>
              <w:t>20,190000</w:t>
            </w:r>
          </w:p>
        </w:tc>
        <w:tc>
          <w:tcPr>
            <w:tcW w:w="1423" w:type="dxa"/>
            <w:tcBorders>
              <w:top w:val="single" w:sz="12" w:space="0" w:color="000000"/>
              <w:left w:val="single" w:sz="6" w:space="0" w:color="000000"/>
              <w:bottom w:val="single" w:sz="12" w:space="0" w:color="000000"/>
              <w:right w:val="single" w:sz="6" w:space="0" w:color="000000"/>
            </w:tcBorders>
          </w:tcPr>
          <w:p>
            <w:pPr>
              <w:pStyle w:val="TableParagraph"/>
              <w:spacing w:line="282" w:lineRule="exact" w:before="12"/>
              <w:ind w:left="157" w:right="148"/>
              <w:jc w:val="center"/>
              <w:rPr>
                <w:rFonts w:ascii="Times New Roman"/>
                <w:sz w:val="25"/>
              </w:rPr>
            </w:pPr>
            <w:r>
              <w:rPr>
                <w:rFonts w:ascii="Times New Roman"/>
                <w:sz w:val="25"/>
              </w:rPr>
              <w:t>40,380000</w:t>
            </w:r>
          </w:p>
        </w:tc>
      </w:tr>
      <w:tr>
        <w:trPr>
          <w:trHeight w:val="313" w:hRule="atLeast"/>
        </w:trPr>
        <w:tc>
          <w:tcPr>
            <w:tcW w:w="2437" w:type="dxa"/>
            <w:tcBorders>
              <w:top w:val="single" w:sz="6" w:space="0" w:color="000000"/>
              <w:left w:val="single" w:sz="6" w:space="0" w:color="000000"/>
              <w:bottom w:val="single" w:sz="6" w:space="0" w:color="000000"/>
              <w:right w:val="single" w:sz="6" w:space="0" w:color="000000"/>
            </w:tcBorders>
          </w:tcPr>
          <w:p>
            <w:pPr>
              <w:pStyle w:val="TableParagraph"/>
              <w:spacing w:line="281" w:lineRule="exact" w:before="12"/>
              <w:ind w:left="63" w:right="51"/>
              <w:jc w:val="center"/>
              <w:rPr>
                <w:rFonts w:ascii="Times New Roman"/>
                <w:sz w:val="25"/>
              </w:rPr>
            </w:pPr>
            <w:r>
              <w:rPr>
                <w:rFonts w:ascii="Times New Roman"/>
                <w:sz w:val="25"/>
              </w:rPr>
              <w:t>Curevac</w:t>
            </w:r>
          </w:p>
        </w:tc>
        <w:tc>
          <w:tcPr>
            <w:tcW w:w="1196" w:type="dxa"/>
            <w:tcBorders>
              <w:top w:val="single" w:sz="6" w:space="0" w:color="000000"/>
              <w:left w:val="single" w:sz="6" w:space="0" w:color="000000"/>
              <w:bottom w:val="single" w:sz="6" w:space="0" w:color="000000"/>
              <w:right w:val="single" w:sz="6" w:space="0" w:color="000000"/>
            </w:tcBorders>
            <w:shd w:val="clear" w:color="auto" w:fill="E7E6E6"/>
          </w:tcPr>
          <w:p>
            <w:pPr>
              <w:pStyle w:val="TableParagraph"/>
              <w:ind w:left="0"/>
              <w:rPr>
                <w:rFonts w:ascii="Times New Roman"/>
                <w:sz w:val="22"/>
              </w:rPr>
            </w:pPr>
          </w:p>
        </w:tc>
        <w:tc>
          <w:tcPr>
            <w:tcW w:w="1636" w:type="dxa"/>
            <w:tcBorders>
              <w:top w:val="single" w:sz="6" w:space="0" w:color="000000"/>
              <w:left w:val="single" w:sz="6" w:space="0" w:color="000000"/>
              <w:bottom w:val="single" w:sz="6" w:space="0" w:color="000000"/>
              <w:right w:val="single" w:sz="6" w:space="0" w:color="000000"/>
            </w:tcBorders>
            <w:shd w:val="clear" w:color="auto" w:fill="E7E6E6"/>
          </w:tcPr>
          <w:p>
            <w:pPr>
              <w:pStyle w:val="TableParagraph"/>
              <w:spacing w:line="281" w:lineRule="exact" w:before="12"/>
              <w:ind w:left="1"/>
              <w:jc w:val="center"/>
              <w:rPr>
                <w:rFonts w:ascii="Times New Roman"/>
                <w:sz w:val="25"/>
              </w:rPr>
            </w:pPr>
            <w:r>
              <w:rPr>
                <w:rFonts w:ascii="Times New Roman"/>
                <w:w w:val="102"/>
                <w:sz w:val="25"/>
              </w:rPr>
              <w:t>-</w:t>
            </w:r>
          </w:p>
        </w:tc>
        <w:tc>
          <w:tcPr>
            <w:tcW w:w="1344" w:type="dxa"/>
            <w:tcBorders>
              <w:top w:val="single" w:sz="6" w:space="0" w:color="000000"/>
              <w:left w:val="single" w:sz="6" w:space="0" w:color="000000"/>
              <w:bottom w:val="single" w:sz="6" w:space="0" w:color="000000"/>
              <w:right w:val="single" w:sz="6" w:space="0" w:color="000000"/>
            </w:tcBorders>
          </w:tcPr>
          <w:p>
            <w:pPr>
              <w:pStyle w:val="TableParagraph"/>
              <w:spacing w:line="281" w:lineRule="exact" w:before="12"/>
              <w:ind w:left="207"/>
              <w:rPr>
                <w:rFonts w:ascii="Times New Roman"/>
                <w:sz w:val="25"/>
              </w:rPr>
            </w:pPr>
            <w:r>
              <w:rPr>
                <w:rFonts w:ascii="Times New Roman"/>
                <w:sz w:val="25"/>
              </w:rPr>
              <w:t>7,314904</w:t>
            </w:r>
          </w:p>
        </w:tc>
        <w:tc>
          <w:tcPr>
            <w:tcW w:w="1681" w:type="dxa"/>
            <w:tcBorders>
              <w:top w:val="single" w:sz="6" w:space="0" w:color="000000"/>
              <w:left w:val="single" w:sz="6" w:space="0" w:color="000000"/>
              <w:bottom w:val="single" w:sz="6" w:space="0" w:color="000000"/>
              <w:right w:val="single" w:sz="6" w:space="0" w:color="000000"/>
            </w:tcBorders>
          </w:tcPr>
          <w:p>
            <w:pPr>
              <w:pStyle w:val="TableParagraph"/>
              <w:spacing w:line="281" w:lineRule="exact" w:before="12"/>
              <w:ind w:left="0" w:right="365"/>
              <w:jc w:val="right"/>
              <w:rPr>
                <w:rFonts w:ascii="Times New Roman"/>
                <w:sz w:val="25"/>
              </w:rPr>
            </w:pPr>
            <w:r>
              <w:rPr>
                <w:rFonts w:ascii="Times New Roman"/>
                <w:sz w:val="25"/>
              </w:rPr>
              <w:t>6,640000</w:t>
            </w:r>
          </w:p>
        </w:tc>
        <w:tc>
          <w:tcPr>
            <w:tcW w:w="1653" w:type="dxa"/>
            <w:tcBorders>
              <w:top w:val="single" w:sz="6" w:space="0" w:color="000000"/>
              <w:left w:val="single" w:sz="6" w:space="0" w:color="000000"/>
              <w:bottom w:val="single" w:sz="6" w:space="0" w:color="000000"/>
              <w:right w:val="single" w:sz="6" w:space="0" w:color="000000"/>
            </w:tcBorders>
          </w:tcPr>
          <w:p>
            <w:pPr>
              <w:pStyle w:val="TableParagraph"/>
              <w:spacing w:line="281" w:lineRule="exact" w:before="12"/>
              <w:ind w:left="0" w:right="356"/>
              <w:jc w:val="right"/>
              <w:rPr>
                <w:rFonts w:ascii="Times New Roman"/>
                <w:sz w:val="25"/>
              </w:rPr>
            </w:pPr>
            <w:r>
              <w:rPr>
                <w:rFonts w:ascii="Times New Roman"/>
                <w:sz w:val="25"/>
              </w:rPr>
              <w:t>7,968000</w:t>
            </w:r>
          </w:p>
        </w:tc>
        <w:tc>
          <w:tcPr>
            <w:tcW w:w="1404" w:type="dxa"/>
            <w:tcBorders>
              <w:top w:val="single" w:sz="6" w:space="0" w:color="000000"/>
              <w:left w:val="single" w:sz="6" w:space="0" w:color="000000"/>
              <w:bottom w:val="single" w:sz="6" w:space="0" w:color="000000"/>
              <w:right w:val="single" w:sz="6" w:space="0" w:color="000000"/>
            </w:tcBorders>
          </w:tcPr>
          <w:p>
            <w:pPr>
              <w:pStyle w:val="TableParagraph"/>
              <w:spacing w:line="281" w:lineRule="exact" w:before="12"/>
              <w:ind w:left="139" w:right="135"/>
              <w:jc w:val="center"/>
              <w:rPr>
                <w:rFonts w:ascii="Times New Roman"/>
                <w:sz w:val="25"/>
              </w:rPr>
            </w:pPr>
            <w:r>
              <w:rPr>
                <w:rFonts w:ascii="Times New Roman"/>
                <w:sz w:val="25"/>
              </w:rPr>
              <w:t>7,968000</w:t>
            </w:r>
          </w:p>
        </w:tc>
        <w:tc>
          <w:tcPr>
            <w:tcW w:w="1503" w:type="dxa"/>
            <w:tcBorders>
              <w:top w:val="single" w:sz="6" w:space="0" w:color="000000"/>
              <w:left w:val="single" w:sz="6" w:space="0" w:color="000000"/>
              <w:bottom w:val="single" w:sz="6" w:space="0" w:color="000000"/>
              <w:right w:val="single" w:sz="6" w:space="0" w:color="000000"/>
            </w:tcBorders>
            <w:shd w:val="clear" w:color="auto" w:fill="E7E6E6"/>
          </w:tcPr>
          <w:p>
            <w:pPr>
              <w:pStyle w:val="TableParagraph"/>
              <w:spacing w:line="281" w:lineRule="exact" w:before="12"/>
              <w:ind w:left="9"/>
              <w:jc w:val="center"/>
              <w:rPr>
                <w:rFonts w:ascii="Times New Roman"/>
                <w:sz w:val="25"/>
              </w:rPr>
            </w:pPr>
            <w:r>
              <w:rPr>
                <w:rFonts w:ascii="Times New Roman"/>
                <w:w w:val="102"/>
                <w:sz w:val="25"/>
              </w:rPr>
              <w:t>-</w:t>
            </w:r>
          </w:p>
        </w:tc>
        <w:tc>
          <w:tcPr>
            <w:tcW w:w="1423" w:type="dxa"/>
            <w:tcBorders>
              <w:top w:val="single" w:sz="12" w:space="0" w:color="000000"/>
              <w:left w:val="single" w:sz="6" w:space="0" w:color="000000"/>
              <w:bottom w:val="single" w:sz="12" w:space="0" w:color="000000"/>
              <w:right w:val="single" w:sz="6" w:space="0" w:color="000000"/>
            </w:tcBorders>
          </w:tcPr>
          <w:p>
            <w:pPr>
              <w:pStyle w:val="TableParagraph"/>
              <w:spacing w:line="281" w:lineRule="exact" w:before="12"/>
              <w:ind w:left="157" w:right="148"/>
              <w:jc w:val="center"/>
              <w:rPr>
                <w:rFonts w:ascii="Times New Roman"/>
                <w:sz w:val="25"/>
              </w:rPr>
            </w:pPr>
            <w:r>
              <w:rPr>
                <w:rFonts w:ascii="Times New Roman"/>
                <w:sz w:val="25"/>
              </w:rPr>
              <w:t>29,890904</w:t>
            </w:r>
          </w:p>
        </w:tc>
      </w:tr>
      <w:tr>
        <w:trPr>
          <w:trHeight w:val="313" w:hRule="atLeast"/>
        </w:trPr>
        <w:tc>
          <w:tcPr>
            <w:tcW w:w="2437" w:type="dxa"/>
            <w:tcBorders>
              <w:top w:val="single" w:sz="6" w:space="0" w:color="000000"/>
              <w:left w:val="single" w:sz="6" w:space="0" w:color="000000"/>
              <w:bottom w:val="single" w:sz="6" w:space="0" w:color="000000"/>
              <w:right w:val="single" w:sz="6" w:space="0" w:color="000000"/>
            </w:tcBorders>
          </w:tcPr>
          <w:p>
            <w:pPr>
              <w:pStyle w:val="TableParagraph"/>
              <w:spacing w:line="282" w:lineRule="exact" w:before="12"/>
              <w:ind w:left="63" w:right="52"/>
              <w:jc w:val="center"/>
              <w:rPr>
                <w:rFonts w:ascii="Times New Roman"/>
                <w:sz w:val="25"/>
              </w:rPr>
            </w:pPr>
            <w:r>
              <w:rPr>
                <w:rFonts w:ascii="Times New Roman"/>
                <w:sz w:val="25"/>
              </w:rPr>
              <w:t>Moderna dosi iniziali</w:t>
            </w:r>
          </w:p>
        </w:tc>
        <w:tc>
          <w:tcPr>
            <w:tcW w:w="1196" w:type="dxa"/>
            <w:tcBorders>
              <w:top w:val="single" w:sz="6" w:space="0" w:color="000000"/>
              <w:left w:val="single" w:sz="6" w:space="0" w:color="000000"/>
              <w:bottom w:val="single" w:sz="6" w:space="0" w:color="000000"/>
              <w:right w:val="single" w:sz="6" w:space="0" w:color="000000"/>
            </w:tcBorders>
            <w:shd w:val="clear" w:color="auto" w:fill="E7E6E6"/>
          </w:tcPr>
          <w:p>
            <w:pPr>
              <w:pStyle w:val="TableParagraph"/>
              <w:ind w:left="0"/>
              <w:rPr>
                <w:rFonts w:ascii="Times New Roman"/>
                <w:sz w:val="22"/>
              </w:rPr>
            </w:pPr>
          </w:p>
        </w:tc>
        <w:tc>
          <w:tcPr>
            <w:tcW w:w="1636" w:type="dxa"/>
            <w:tcBorders>
              <w:top w:val="single" w:sz="6" w:space="0" w:color="000000"/>
              <w:left w:val="single" w:sz="6" w:space="0" w:color="000000"/>
              <w:bottom w:val="single" w:sz="6" w:space="0" w:color="000000"/>
              <w:right w:val="single" w:sz="6" w:space="0" w:color="000000"/>
            </w:tcBorders>
          </w:tcPr>
          <w:p>
            <w:pPr>
              <w:pStyle w:val="TableParagraph"/>
              <w:spacing w:line="282" w:lineRule="exact" w:before="12"/>
              <w:ind w:left="328" w:right="314"/>
              <w:jc w:val="center"/>
              <w:rPr>
                <w:rFonts w:ascii="Times New Roman"/>
                <w:sz w:val="25"/>
              </w:rPr>
            </w:pPr>
            <w:r>
              <w:rPr>
                <w:rFonts w:ascii="Times New Roman"/>
                <w:sz w:val="25"/>
              </w:rPr>
              <w:t>1,330000</w:t>
            </w:r>
          </w:p>
        </w:tc>
        <w:tc>
          <w:tcPr>
            <w:tcW w:w="1344" w:type="dxa"/>
            <w:tcBorders>
              <w:top w:val="single" w:sz="6" w:space="0" w:color="000000"/>
              <w:left w:val="single" w:sz="6" w:space="0" w:color="000000"/>
              <w:bottom w:val="single" w:sz="6" w:space="0" w:color="000000"/>
              <w:right w:val="single" w:sz="6" w:space="0" w:color="000000"/>
            </w:tcBorders>
          </w:tcPr>
          <w:p>
            <w:pPr>
              <w:pStyle w:val="TableParagraph"/>
              <w:spacing w:line="282" w:lineRule="exact" w:before="12"/>
              <w:ind w:left="207"/>
              <w:rPr>
                <w:rFonts w:ascii="Times New Roman"/>
                <w:sz w:val="25"/>
              </w:rPr>
            </w:pPr>
            <w:r>
              <w:rPr>
                <w:rFonts w:ascii="Times New Roman"/>
                <w:sz w:val="25"/>
              </w:rPr>
              <w:t>4,650000</w:t>
            </w:r>
          </w:p>
        </w:tc>
        <w:tc>
          <w:tcPr>
            <w:tcW w:w="1681" w:type="dxa"/>
            <w:tcBorders>
              <w:top w:val="single" w:sz="6" w:space="0" w:color="000000"/>
              <w:left w:val="single" w:sz="6" w:space="0" w:color="000000"/>
              <w:bottom w:val="single" w:sz="6" w:space="0" w:color="000000"/>
              <w:right w:val="single" w:sz="6" w:space="0" w:color="000000"/>
            </w:tcBorders>
          </w:tcPr>
          <w:p>
            <w:pPr>
              <w:pStyle w:val="TableParagraph"/>
              <w:spacing w:line="282" w:lineRule="exact" w:before="12"/>
              <w:ind w:left="0" w:right="365"/>
              <w:jc w:val="right"/>
              <w:rPr>
                <w:rFonts w:ascii="Times New Roman"/>
                <w:sz w:val="25"/>
              </w:rPr>
            </w:pPr>
            <w:r>
              <w:rPr>
                <w:rFonts w:ascii="Times New Roman"/>
                <w:sz w:val="25"/>
              </w:rPr>
              <w:t>4,648700</w:t>
            </w:r>
          </w:p>
        </w:tc>
        <w:tc>
          <w:tcPr>
            <w:tcW w:w="1653" w:type="dxa"/>
            <w:tcBorders>
              <w:top w:val="single" w:sz="6" w:space="0" w:color="000000"/>
              <w:left w:val="single" w:sz="6" w:space="0" w:color="000000"/>
              <w:bottom w:val="single" w:sz="6" w:space="0" w:color="000000"/>
              <w:right w:val="single" w:sz="6" w:space="0" w:color="000000"/>
            </w:tcBorders>
            <w:shd w:val="clear" w:color="auto" w:fill="E7E6E6"/>
          </w:tcPr>
          <w:p>
            <w:pPr>
              <w:pStyle w:val="TableParagraph"/>
              <w:spacing w:line="282" w:lineRule="exact" w:before="12"/>
              <w:ind w:left="12"/>
              <w:jc w:val="center"/>
              <w:rPr>
                <w:rFonts w:ascii="Times New Roman"/>
                <w:sz w:val="25"/>
              </w:rPr>
            </w:pPr>
            <w:r>
              <w:rPr>
                <w:rFonts w:ascii="Times New Roman"/>
                <w:w w:val="102"/>
                <w:sz w:val="25"/>
              </w:rPr>
              <w:t>-</w:t>
            </w:r>
          </w:p>
        </w:tc>
        <w:tc>
          <w:tcPr>
            <w:tcW w:w="1404" w:type="dxa"/>
            <w:tcBorders>
              <w:top w:val="single" w:sz="6" w:space="0" w:color="000000"/>
              <w:left w:val="single" w:sz="6" w:space="0" w:color="000000"/>
              <w:bottom w:val="single" w:sz="6" w:space="0" w:color="000000"/>
              <w:right w:val="single" w:sz="6" w:space="0" w:color="000000"/>
            </w:tcBorders>
            <w:shd w:val="clear" w:color="auto" w:fill="E7E6E6"/>
          </w:tcPr>
          <w:p>
            <w:pPr>
              <w:pStyle w:val="TableParagraph"/>
              <w:spacing w:line="282" w:lineRule="exact" w:before="12"/>
              <w:ind w:left="12"/>
              <w:jc w:val="center"/>
              <w:rPr>
                <w:rFonts w:ascii="Times New Roman"/>
                <w:sz w:val="25"/>
              </w:rPr>
            </w:pPr>
            <w:r>
              <w:rPr>
                <w:rFonts w:ascii="Times New Roman"/>
                <w:w w:val="102"/>
                <w:sz w:val="25"/>
              </w:rPr>
              <w:t>-</w:t>
            </w:r>
          </w:p>
        </w:tc>
        <w:tc>
          <w:tcPr>
            <w:tcW w:w="1503" w:type="dxa"/>
            <w:tcBorders>
              <w:top w:val="single" w:sz="6" w:space="0" w:color="000000"/>
              <w:left w:val="single" w:sz="6" w:space="0" w:color="000000"/>
              <w:bottom w:val="single" w:sz="6" w:space="0" w:color="000000"/>
              <w:right w:val="single" w:sz="6" w:space="0" w:color="000000"/>
            </w:tcBorders>
            <w:shd w:val="clear" w:color="auto" w:fill="E7E6E6"/>
          </w:tcPr>
          <w:p>
            <w:pPr>
              <w:pStyle w:val="TableParagraph"/>
              <w:spacing w:line="282" w:lineRule="exact" w:before="12"/>
              <w:ind w:left="9"/>
              <w:jc w:val="center"/>
              <w:rPr>
                <w:rFonts w:ascii="Times New Roman"/>
                <w:sz w:val="25"/>
              </w:rPr>
            </w:pPr>
            <w:r>
              <w:rPr>
                <w:rFonts w:ascii="Times New Roman"/>
                <w:w w:val="102"/>
                <w:sz w:val="25"/>
              </w:rPr>
              <w:t>-</w:t>
            </w:r>
          </w:p>
        </w:tc>
        <w:tc>
          <w:tcPr>
            <w:tcW w:w="1423" w:type="dxa"/>
            <w:tcBorders>
              <w:top w:val="single" w:sz="12" w:space="0" w:color="000000"/>
              <w:left w:val="single" w:sz="6" w:space="0" w:color="000000"/>
              <w:bottom w:val="single" w:sz="12" w:space="0" w:color="000000"/>
              <w:right w:val="single" w:sz="6" w:space="0" w:color="000000"/>
            </w:tcBorders>
          </w:tcPr>
          <w:p>
            <w:pPr>
              <w:pStyle w:val="TableParagraph"/>
              <w:spacing w:line="282" w:lineRule="exact" w:before="12"/>
              <w:ind w:left="157" w:right="148"/>
              <w:jc w:val="center"/>
              <w:rPr>
                <w:rFonts w:ascii="Times New Roman"/>
                <w:sz w:val="25"/>
              </w:rPr>
            </w:pPr>
            <w:r>
              <w:rPr>
                <w:rFonts w:ascii="Times New Roman"/>
                <w:sz w:val="25"/>
              </w:rPr>
              <w:t>10,628700</w:t>
            </w:r>
          </w:p>
        </w:tc>
      </w:tr>
      <w:tr>
        <w:trPr>
          <w:trHeight w:val="640" w:hRule="atLeast"/>
        </w:trPr>
        <w:tc>
          <w:tcPr>
            <w:tcW w:w="2437" w:type="dxa"/>
            <w:tcBorders>
              <w:top w:val="single" w:sz="6" w:space="0" w:color="000000"/>
              <w:left w:val="single" w:sz="6" w:space="0" w:color="000000"/>
              <w:bottom w:val="single" w:sz="12" w:space="0" w:color="000000"/>
              <w:right w:val="single" w:sz="6" w:space="0" w:color="000000"/>
            </w:tcBorders>
          </w:tcPr>
          <w:p>
            <w:pPr>
              <w:pStyle w:val="TableParagraph"/>
              <w:spacing w:before="12"/>
              <w:ind w:left="55" w:right="54"/>
              <w:jc w:val="center"/>
              <w:rPr>
                <w:rFonts w:ascii="Times New Roman"/>
                <w:sz w:val="25"/>
              </w:rPr>
            </w:pPr>
            <w:r>
              <w:rPr>
                <w:rFonts w:ascii="Times New Roman"/>
                <w:sz w:val="25"/>
              </w:rPr>
              <w:t>Moderna dosi</w:t>
            </w:r>
          </w:p>
          <w:p>
            <w:pPr>
              <w:pStyle w:val="TableParagraph"/>
              <w:spacing w:line="276" w:lineRule="exact" w:before="45"/>
              <w:ind w:left="54" w:right="54"/>
              <w:jc w:val="center"/>
              <w:rPr>
                <w:rFonts w:ascii="Times New Roman"/>
                <w:sz w:val="25"/>
              </w:rPr>
            </w:pPr>
            <w:r>
              <w:rPr>
                <w:rFonts w:ascii="Times New Roman"/>
                <w:sz w:val="25"/>
              </w:rPr>
              <w:t>aggiuntive</w:t>
            </w:r>
          </w:p>
        </w:tc>
        <w:tc>
          <w:tcPr>
            <w:tcW w:w="1196" w:type="dxa"/>
            <w:tcBorders>
              <w:top w:val="single" w:sz="6" w:space="0" w:color="000000"/>
              <w:left w:val="single" w:sz="6" w:space="0" w:color="000000"/>
              <w:bottom w:val="single" w:sz="12" w:space="0" w:color="000000"/>
              <w:right w:val="single" w:sz="6" w:space="0" w:color="000000"/>
            </w:tcBorders>
            <w:shd w:val="clear" w:color="auto" w:fill="E7E6E6"/>
          </w:tcPr>
          <w:p>
            <w:pPr>
              <w:pStyle w:val="TableParagraph"/>
              <w:ind w:left="0"/>
              <w:rPr>
                <w:rFonts w:ascii="Times New Roman"/>
                <w:sz w:val="24"/>
              </w:rPr>
            </w:pPr>
          </w:p>
        </w:tc>
        <w:tc>
          <w:tcPr>
            <w:tcW w:w="1636" w:type="dxa"/>
            <w:tcBorders>
              <w:top w:val="single" w:sz="6" w:space="0" w:color="000000"/>
              <w:left w:val="single" w:sz="6" w:space="0" w:color="000000"/>
              <w:bottom w:val="single" w:sz="12" w:space="0" w:color="000000"/>
              <w:right w:val="single" w:sz="6" w:space="0" w:color="000000"/>
            </w:tcBorders>
            <w:shd w:val="clear" w:color="auto" w:fill="E7E6E6"/>
          </w:tcPr>
          <w:p>
            <w:pPr>
              <w:pStyle w:val="TableParagraph"/>
              <w:ind w:left="0"/>
              <w:rPr>
                <w:rFonts w:ascii="Times New Roman"/>
                <w:sz w:val="24"/>
              </w:rPr>
            </w:pPr>
          </w:p>
        </w:tc>
        <w:tc>
          <w:tcPr>
            <w:tcW w:w="1344" w:type="dxa"/>
            <w:tcBorders>
              <w:top w:val="single" w:sz="6" w:space="0" w:color="000000"/>
              <w:left w:val="single" w:sz="6" w:space="0" w:color="000000"/>
              <w:bottom w:val="single" w:sz="12" w:space="0" w:color="000000"/>
              <w:right w:val="single" w:sz="6" w:space="0" w:color="000000"/>
            </w:tcBorders>
            <w:shd w:val="clear" w:color="auto" w:fill="E7E6E6"/>
          </w:tcPr>
          <w:p>
            <w:pPr>
              <w:pStyle w:val="TableParagraph"/>
              <w:ind w:left="0"/>
              <w:rPr>
                <w:rFonts w:ascii="Times New Roman"/>
                <w:sz w:val="24"/>
              </w:rPr>
            </w:pPr>
          </w:p>
        </w:tc>
        <w:tc>
          <w:tcPr>
            <w:tcW w:w="1681" w:type="dxa"/>
            <w:tcBorders>
              <w:top w:val="single" w:sz="6" w:space="0" w:color="000000"/>
              <w:left w:val="single" w:sz="6" w:space="0" w:color="000000"/>
              <w:bottom w:val="single" w:sz="12" w:space="0" w:color="000000"/>
              <w:right w:val="single" w:sz="6" w:space="0" w:color="000000"/>
            </w:tcBorders>
          </w:tcPr>
          <w:p>
            <w:pPr>
              <w:pStyle w:val="TableParagraph"/>
              <w:spacing w:before="178"/>
              <w:ind w:left="0" w:right="365"/>
              <w:jc w:val="right"/>
              <w:rPr>
                <w:rFonts w:ascii="Times New Roman"/>
                <w:sz w:val="25"/>
              </w:rPr>
            </w:pPr>
            <w:r>
              <w:rPr>
                <w:rFonts w:ascii="Times New Roman"/>
                <w:sz w:val="25"/>
              </w:rPr>
              <w:t>3,320000</w:t>
            </w:r>
          </w:p>
        </w:tc>
        <w:tc>
          <w:tcPr>
            <w:tcW w:w="1653" w:type="dxa"/>
            <w:tcBorders>
              <w:top w:val="single" w:sz="6" w:space="0" w:color="000000"/>
              <w:left w:val="single" w:sz="6" w:space="0" w:color="000000"/>
              <w:bottom w:val="single" w:sz="12" w:space="0" w:color="000000"/>
              <w:right w:val="single" w:sz="6" w:space="0" w:color="000000"/>
            </w:tcBorders>
          </w:tcPr>
          <w:p>
            <w:pPr>
              <w:pStyle w:val="TableParagraph"/>
              <w:spacing w:before="178"/>
              <w:ind w:left="0" w:right="356"/>
              <w:jc w:val="right"/>
              <w:rPr>
                <w:rFonts w:ascii="Times New Roman"/>
                <w:sz w:val="25"/>
              </w:rPr>
            </w:pPr>
            <w:r>
              <w:rPr>
                <w:rFonts w:ascii="Times New Roman"/>
                <w:sz w:val="25"/>
              </w:rPr>
              <w:t>7,308700</w:t>
            </w:r>
          </w:p>
        </w:tc>
        <w:tc>
          <w:tcPr>
            <w:tcW w:w="1404" w:type="dxa"/>
            <w:tcBorders>
              <w:top w:val="single" w:sz="6" w:space="0" w:color="000000"/>
              <w:left w:val="single" w:sz="6" w:space="0" w:color="000000"/>
              <w:bottom w:val="single" w:sz="12" w:space="0" w:color="000000"/>
              <w:right w:val="single" w:sz="6" w:space="0" w:color="000000"/>
            </w:tcBorders>
            <w:shd w:val="clear" w:color="auto" w:fill="E7E6E6"/>
          </w:tcPr>
          <w:p>
            <w:pPr>
              <w:pStyle w:val="TableParagraph"/>
              <w:ind w:left="0"/>
              <w:rPr>
                <w:rFonts w:ascii="Times New Roman"/>
                <w:sz w:val="24"/>
              </w:rPr>
            </w:pPr>
          </w:p>
        </w:tc>
        <w:tc>
          <w:tcPr>
            <w:tcW w:w="1503" w:type="dxa"/>
            <w:tcBorders>
              <w:top w:val="single" w:sz="6" w:space="0" w:color="000000"/>
              <w:left w:val="single" w:sz="6" w:space="0" w:color="000000"/>
              <w:bottom w:val="single" w:sz="12" w:space="0" w:color="000000"/>
              <w:right w:val="single" w:sz="6" w:space="0" w:color="000000"/>
            </w:tcBorders>
            <w:shd w:val="clear" w:color="auto" w:fill="E7E6E6"/>
          </w:tcPr>
          <w:p>
            <w:pPr>
              <w:pStyle w:val="TableParagraph"/>
              <w:ind w:left="0"/>
              <w:rPr>
                <w:rFonts w:ascii="Times New Roman"/>
                <w:sz w:val="24"/>
              </w:rPr>
            </w:pPr>
          </w:p>
        </w:tc>
        <w:tc>
          <w:tcPr>
            <w:tcW w:w="1423" w:type="dxa"/>
            <w:tcBorders>
              <w:top w:val="single" w:sz="12" w:space="0" w:color="000000"/>
              <w:left w:val="single" w:sz="6" w:space="0" w:color="000000"/>
              <w:bottom w:val="single" w:sz="12" w:space="0" w:color="000000"/>
              <w:right w:val="single" w:sz="6" w:space="0" w:color="000000"/>
            </w:tcBorders>
          </w:tcPr>
          <w:p>
            <w:pPr>
              <w:pStyle w:val="TableParagraph"/>
              <w:spacing w:before="178"/>
              <w:ind w:left="157" w:right="148"/>
              <w:jc w:val="center"/>
              <w:rPr>
                <w:rFonts w:ascii="Times New Roman"/>
                <w:sz w:val="25"/>
              </w:rPr>
            </w:pPr>
            <w:r>
              <w:rPr>
                <w:rFonts w:ascii="Times New Roman"/>
                <w:sz w:val="25"/>
              </w:rPr>
              <w:t>10,628700</w:t>
            </w:r>
          </w:p>
        </w:tc>
      </w:tr>
      <w:tr>
        <w:trPr>
          <w:trHeight w:val="645" w:hRule="atLeast"/>
        </w:trPr>
        <w:tc>
          <w:tcPr>
            <w:tcW w:w="2437" w:type="dxa"/>
            <w:tcBorders>
              <w:top w:val="single" w:sz="12" w:space="0" w:color="000000"/>
              <w:bottom w:val="nil"/>
              <w:right w:val="nil"/>
            </w:tcBorders>
          </w:tcPr>
          <w:p>
            <w:pPr>
              <w:pStyle w:val="TableParagraph"/>
              <w:spacing w:before="17"/>
              <w:ind w:left="121" w:right="135"/>
              <w:jc w:val="center"/>
              <w:rPr>
                <w:rFonts w:ascii="Times New Roman"/>
                <w:sz w:val="25"/>
              </w:rPr>
            </w:pPr>
            <w:r>
              <w:rPr>
                <w:rFonts w:ascii="Times New Roman"/>
                <w:sz w:val="25"/>
              </w:rPr>
              <w:t>Moderna secondo</w:t>
            </w:r>
          </w:p>
          <w:p>
            <w:pPr>
              <w:pStyle w:val="TableParagraph"/>
              <w:spacing w:line="276" w:lineRule="exact" w:before="45"/>
              <w:ind w:left="130" w:right="135"/>
              <w:jc w:val="center"/>
              <w:rPr>
                <w:rFonts w:ascii="Times New Roman"/>
                <w:sz w:val="25"/>
              </w:rPr>
            </w:pPr>
            <w:r>
              <w:rPr>
                <w:rFonts w:ascii="Times New Roman"/>
                <w:sz w:val="25"/>
              </w:rPr>
              <w:t>contratto dosi iniziali</w:t>
            </w:r>
          </w:p>
        </w:tc>
        <w:tc>
          <w:tcPr>
            <w:tcW w:w="1196" w:type="dxa"/>
            <w:tcBorders>
              <w:top w:val="single" w:sz="12" w:space="0" w:color="000000"/>
              <w:left w:val="nil"/>
              <w:bottom w:val="nil"/>
              <w:right w:val="nil"/>
            </w:tcBorders>
            <w:shd w:val="clear" w:color="auto" w:fill="E7E6E6"/>
          </w:tcPr>
          <w:p>
            <w:pPr>
              <w:pStyle w:val="TableParagraph"/>
              <w:ind w:left="0"/>
              <w:rPr>
                <w:rFonts w:ascii="Times New Roman"/>
                <w:sz w:val="24"/>
              </w:rPr>
            </w:pPr>
          </w:p>
        </w:tc>
        <w:tc>
          <w:tcPr>
            <w:tcW w:w="2980" w:type="dxa"/>
            <w:gridSpan w:val="2"/>
            <w:tcBorders>
              <w:top w:val="single" w:sz="12" w:space="0" w:color="000000"/>
              <w:left w:val="nil"/>
              <w:bottom w:val="nil"/>
              <w:right w:val="nil"/>
            </w:tcBorders>
            <w:shd w:val="clear" w:color="auto" w:fill="E7E6E6"/>
          </w:tcPr>
          <w:p>
            <w:pPr>
              <w:pStyle w:val="TableParagraph"/>
              <w:ind w:left="0"/>
              <w:rPr>
                <w:rFonts w:ascii="Times New Roman"/>
                <w:sz w:val="24"/>
              </w:rPr>
            </w:pPr>
          </w:p>
        </w:tc>
        <w:tc>
          <w:tcPr>
            <w:tcW w:w="1681" w:type="dxa"/>
            <w:tcBorders>
              <w:top w:val="single" w:sz="12" w:space="0" w:color="000000"/>
              <w:left w:val="nil"/>
              <w:bottom w:val="nil"/>
            </w:tcBorders>
          </w:tcPr>
          <w:p>
            <w:pPr>
              <w:pStyle w:val="TableParagraph"/>
              <w:spacing w:before="184"/>
              <w:ind w:left="0" w:right="365"/>
              <w:jc w:val="right"/>
              <w:rPr>
                <w:rFonts w:ascii="Times New Roman"/>
                <w:sz w:val="25"/>
              </w:rPr>
            </w:pPr>
            <w:r>
              <w:rPr>
                <w:rFonts w:ascii="Times New Roman"/>
                <w:sz w:val="25"/>
              </w:rPr>
              <w:t>6,000000</w:t>
            </w:r>
          </w:p>
        </w:tc>
        <w:tc>
          <w:tcPr>
            <w:tcW w:w="1653" w:type="dxa"/>
            <w:tcBorders>
              <w:top w:val="single" w:sz="12" w:space="0" w:color="000000"/>
              <w:bottom w:val="nil"/>
              <w:right w:val="nil"/>
            </w:tcBorders>
          </w:tcPr>
          <w:p>
            <w:pPr>
              <w:pStyle w:val="TableParagraph"/>
              <w:spacing w:before="184"/>
              <w:ind w:left="0" w:right="297"/>
              <w:jc w:val="right"/>
              <w:rPr>
                <w:rFonts w:ascii="Times New Roman"/>
                <w:sz w:val="25"/>
              </w:rPr>
            </w:pPr>
            <w:r>
              <w:rPr>
                <w:rFonts w:ascii="Times New Roman"/>
                <w:sz w:val="25"/>
              </w:rPr>
              <w:t>12,500000</w:t>
            </w:r>
          </w:p>
        </w:tc>
        <w:tc>
          <w:tcPr>
            <w:tcW w:w="2907" w:type="dxa"/>
            <w:gridSpan w:val="2"/>
            <w:tcBorders>
              <w:top w:val="single" w:sz="12" w:space="0" w:color="000000"/>
              <w:left w:val="nil"/>
              <w:bottom w:val="nil"/>
              <w:right w:val="nil"/>
            </w:tcBorders>
            <w:shd w:val="clear" w:color="auto" w:fill="E7E6E6"/>
          </w:tcPr>
          <w:p>
            <w:pPr>
              <w:pStyle w:val="TableParagraph"/>
              <w:ind w:left="0"/>
              <w:rPr>
                <w:rFonts w:ascii="Times New Roman"/>
                <w:sz w:val="24"/>
              </w:rPr>
            </w:pPr>
          </w:p>
        </w:tc>
        <w:tc>
          <w:tcPr>
            <w:tcW w:w="1423" w:type="dxa"/>
            <w:tcBorders>
              <w:top w:val="single" w:sz="12" w:space="0" w:color="000000"/>
              <w:left w:val="nil"/>
              <w:bottom w:val="single" w:sz="12" w:space="0" w:color="000000"/>
              <w:right w:val="single" w:sz="6" w:space="0" w:color="000000"/>
            </w:tcBorders>
          </w:tcPr>
          <w:p>
            <w:pPr>
              <w:pStyle w:val="TableParagraph"/>
              <w:spacing w:before="184"/>
              <w:ind w:left="164" w:right="148"/>
              <w:jc w:val="center"/>
              <w:rPr>
                <w:rFonts w:ascii="Times New Roman"/>
                <w:sz w:val="25"/>
              </w:rPr>
            </w:pPr>
            <w:r>
              <w:rPr>
                <w:rFonts w:ascii="Times New Roman"/>
                <w:sz w:val="25"/>
              </w:rPr>
              <w:t>18,500000</w:t>
            </w:r>
          </w:p>
        </w:tc>
      </w:tr>
      <w:tr>
        <w:trPr>
          <w:trHeight w:val="302" w:hRule="atLeast"/>
        </w:trPr>
        <w:tc>
          <w:tcPr>
            <w:tcW w:w="2437" w:type="dxa"/>
            <w:tcBorders>
              <w:top w:val="nil"/>
              <w:left w:val="single" w:sz="6" w:space="0" w:color="000000"/>
              <w:bottom w:val="single" w:sz="12" w:space="0" w:color="000000"/>
              <w:right w:val="single" w:sz="12" w:space="0" w:color="000000"/>
            </w:tcBorders>
            <w:shd w:val="clear" w:color="auto" w:fill="E7E6E6"/>
          </w:tcPr>
          <w:p>
            <w:pPr>
              <w:pStyle w:val="TableParagraph"/>
              <w:spacing w:line="265" w:lineRule="exact" w:before="17"/>
              <w:ind w:left="260" w:right="254"/>
              <w:jc w:val="center"/>
              <w:rPr>
                <w:rFonts w:ascii="Times New Roman"/>
                <w:b/>
                <w:sz w:val="25"/>
              </w:rPr>
            </w:pPr>
            <w:r>
              <w:rPr>
                <w:rFonts w:ascii="Times New Roman"/>
                <w:b/>
                <w:sz w:val="25"/>
              </w:rPr>
              <w:t>TOTALE</w:t>
            </w:r>
          </w:p>
        </w:tc>
        <w:tc>
          <w:tcPr>
            <w:tcW w:w="1196" w:type="dxa"/>
            <w:tcBorders>
              <w:top w:val="nil"/>
              <w:left w:val="single" w:sz="12" w:space="0" w:color="000000"/>
              <w:bottom w:val="single" w:sz="12" w:space="0" w:color="000000"/>
              <w:right w:val="single" w:sz="12" w:space="0" w:color="000000"/>
            </w:tcBorders>
            <w:shd w:val="clear" w:color="auto" w:fill="E7E6E6"/>
          </w:tcPr>
          <w:p>
            <w:pPr>
              <w:pStyle w:val="TableParagraph"/>
              <w:spacing w:line="265" w:lineRule="exact" w:before="17"/>
              <w:ind w:left="49" w:right="50"/>
              <w:jc w:val="center"/>
              <w:rPr>
                <w:rFonts w:ascii="Times New Roman"/>
                <w:b/>
                <w:sz w:val="25"/>
              </w:rPr>
            </w:pPr>
            <w:r>
              <w:rPr>
                <w:rFonts w:ascii="Times New Roman"/>
                <w:b/>
                <w:sz w:val="25"/>
              </w:rPr>
              <w:t>0,456000</w:t>
            </w:r>
          </w:p>
        </w:tc>
        <w:tc>
          <w:tcPr>
            <w:tcW w:w="1636" w:type="dxa"/>
            <w:tcBorders>
              <w:top w:val="nil"/>
              <w:left w:val="single" w:sz="12" w:space="0" w:color="000000"/>
              <w:bottom w:val="single" w:sz="12" w:space="0" w:color="000000"/>
              <w:right w:val="single" w:sz="12" w:space="0" w:color="000000"/>
            </w:tcBorders>
            <w:shd w:val="clear" w:color="auto" w:fill="E7E6E6"/>
          </w:tcPr>
          <w:p>
            <w:pPr>
              <w:pStyle w:val="TableParagraph"/>
              <w:spacing w:line="265" w:lineRule="exact" w:before="17"/>
              <w:ind w:left="252" w:right="251"/>
              <w:jc w:val="center"/>
              <w:rPr>
                <w:rFonts w:ascii="Times New Roman"/>
                <w:b/>
                <w:sz w:val="25"/>
              </w:rPr>
            </w:pPr>
            <w:r>
              <w:rPr>
                <w:rFonts w:ascii="Times New Roman"/>
                <w:b/>
                <w:sz w:val="25"/>
              </w:rPr>
              <w:t>15,694998</w:t>
            </w:r>
          </w:p>
        </w:tc>
        <w:tc>
          <w:tcPr>
            <w:tcW w:w="1344" w:type="dxa"/>
            <w:tcBorders>
              <w:top w:val="nil"/>
              <w:left w:val="single" w:sz="12" w:space="0" w:color="000000"/>
              <w:bottom w:val="single" w:sz="12" w:space="0" w:color="000000"/>
              <w:right w:val="single" w:sz="12" w:space="0" w:color="000000"/>
            </w:tcBorders>
            <w:shd w:val="clear" w:color="auto" w:fill="E7E6E6"/>
          </w:tcPr>
          <w:p>
            <w:pPr>
              <w:pStyle w:val="TableParagraph"/>
              <w:spacing w:line="265" w:lineRule="exact" w:before="17"/>
              <w:ind w:left="0" w:right="84"/>
              <w:jc w:val="right"/>
              <w:rPr>
                <w:rFonts w:ascii="Times New Roman"/>
                <w:b/>
                <w:sz w:val="25"/>
              </w:rPr>
            </w:pPr>
            <w:r>
              <w:rPr>
                <w:rFonts w:ascii="Times New Roman"/>
                <w:b/>
                <w:sz w:val="25"/>
              </w:rPr>
              <w:t>52,477454</w:t>
            </w:r>
          </w:p>
        </w:tc>
        <w:tc>
          <w:tcPr>
            <w:tcW w:w="1681" w:type="dxa"/>
            <w:tcBorders>
              <w:top w:val="nil"/>
              <w:left w:val="single" w:sz="12" w:space="0" w:color="000000"/>
              <w:bottom w:val="single" w:sz="12" w:space="0" w:color="000000"/>
              <w:right w:val="single" w:sz="12" w:space="0" w:color="000000"/>
            </w:tcBorders>
            <w:shd w:val="clear" w:color="auto" w:fill="E7E6E6"/>
          </w:tcPr>
          <w:p>
            <w:pPr>
              <w:pStyle w:val="TableParagraph"/>
              <w:spacing w:line="265" w:lineRule="exact" w:before="17"/>
              <w:ind w:left="0" w:right="259"/>
              <w:jc w:val="right"/>
              <w:rPr>
                <w:rFonts w:ascii="Times New Roman"/>
                <w:b/>
                <w:sz w:val="25"/>
              </w:rPr>
            </w:pPr>
            <w:r>
              <w:rPr>
                <w:rFonts w:ascii="Times New Roman"/>
                <w:b/>
                <w:sz w:val="25"/>
              </w:rPr>
              <w:t>84,857145</w:t>
            </w:r>
          </w:p>
        </w:tc>
        <w:tc>
          <w:tcPr>
            <w:tcW w:w="1653" w:type="dxa"/>
            <w:tcBorders>
              <w:top w:val="nil"/>
              <w:left w:val="single" w:sz="12" w:space="0" w:color="000000"/>
              <w:bottom w:val="single" w:sz="12" w:space="0" w:color="000000"/>
              <w:right w:val="single" w:sz="12" w:space="0" w:color="000000"/>
            </w:tcBorders>
            <w:shd w:val="clear" w:color="auto" w:fill="E7E6E6"/>
          </w:tcPr>
          <w:p>
            <w:pPr>
              <w:pStyle w:val="TableParagraph"/>
              <w:spacing w:line="265" w:lineRule="exact" w:before="17"/>
              <w:ind w:left="0" w:right="239"/>
              <w:jc w:val="right"/>
              <w:rPr>
                <w:rFonts w:ascii="Times New Roman"/>
                <w:b/>
                <w:sz w:val="25"/>
              </w:rPr>
            </w:pPr>
            <w:r>
              <w:rPr>
                <w:rFonts w:ascii="Times New Roman"/>
                <w:b/>
                <w:sz w:val="25"/>
              </w:rPr>
              <w:t>40,700037</w:t>
            </w:r>
          </w:p>
        </w:tc>
        <w:tc>
          <w:tcPr>
            <w:tcW w:w="1404" w:type="dxa"/>
            <w:tcBorders>
              <w:top w:val="nil"/>
              <w:left w:val="single" w:sz="12" w:space="0" w:color="000000"/>
              <w:bottom w:val="single" w:sz="12" w:space="0" w:color="000000"/>
              <w:right w:val="single" w:sz="12" w:space="0" w:color="000000"/>
            </w:tcBorders>
            <w:shd w:val="clear" w:color="auto" w:fill="E7E6E6"/>
          </w:tcPr>
          <w:p>
            <w:pPr>
              <w:pStyle w:val="TableParagraph"/>
              <w:spacing w:line="265" w:lineRule="exact" w:before="17"/>
              <w:ind w:left="142" w:right="129"/>
              <w:jc w:val="center"/>
              <w:rPr>
                <w:rFonts w:ascii="Times New Roman"/>
                <w:b/>
                <w:sz w:val="25"/>
              </w:rPr>
            </w:pPr>
            <w:r>
              <w:rPr>
                <w:rFonts w:ascii="Times New Roman"/>
                <w:b/>
                <w:sz w:val="25"/>
              </w:rPr>
              <w:t>28,158000</w:t>
            </w:r>
          </w:p>
        </w:tc>
        <w:tc>
          <w:tcPr>
            <w:tcW w:w="1503" w:type="dxa"/>
            <w:tcBorders>
              <w:top w:val="nil"/>
              <w:left w:val="single" w:sz="12" w:space="0" w:color="000000"/>
              <w:bottom w:val="single" w:sz="12" w:space="0" w:color="000000"/>
              <w:right w:val="single" w:sz="12" w:space="0" w:color="000000"/>
            </w:tcBorders>
            <w:shd w:val="clear" w:color="auto" w:fill="E7E6E6"/>
          </w:tcPr>
          <w:p>
            <w:pPr>
              <w:pStyle w:val="TableParagraph"/>
              <w:spacing w:line="265" w:lineRule="exact" w:before="17"/>
              <w:ind w:left="0" w:right="165"/>
              <w:jc w:val="right"/>
              <w:rPr>
                <w:rFonts w:ascii="Times New Roman"/>
                <w:b/>
                <w:sz w:val="25"/>
              </w:rPr>
            </w:pPr>
            <w:r>
              <w:rPr>
                <w:rFonts w:ascii="Times New Roman"/>
                <w:b/>
                <w:sz w:val="25"/>
              </w:rPr>
              <w:t>20,190000</w:t>
            </w:r>
          </w:p>
        </w:tc>
        <w:tc>
          <w:tcPr>
            <w:tcW w:w="1423" w:type="dxa"/>
            <w:tcBorders>
              <w:top w:val="single" w:sz="12" w:space="0" w:color="000000"/>
              <w:left w:val="single" w:sz="12" w:space="0" w:color="000000"/>
              <w:bottom w:val="single" w:sz="12" w:space="0" w:color="000000"/>
              <w:right w:val="single" w:sz="6" w:space="0" w:color="000000"/>
            </w:tcBorders>
          </w:tcPr>
          <w:p>
            <w:pPr>
              <w:pStyle w:val="TableParagraph"/>
              <w:spacing w:line="265" w:lineRule="exact" w:before="17"/>
              <w:ind w:left="86" w:right="86"/>
              <w:jc w:val="center"/>
              <w:rPr>
                <w:rFonts w:ascii="Times New Roman"/>
                <w:b/>
                <w:sz w:val="25"/>
              </w:rPr>
            </w:pPr>
            <w:r>
              <w:rPr>
                <w:rFonts w:ascii="Times New Roman"/>
                <w:b/>
                <w:sz w:val="25"/>
              </w:rPr>
              <w:t>242,533633</w:t>
            </w:r>
          </w:p>
        </w:tc>
      </w:tr>
      <w:tr>
        <w:trPr>
          <w:trHeight w:val="315" w:hRule="atLeast"/>
        </w:trPr>
        <w:tc>
          <w:tcPr>
            <w:tcW w:w="3633" w:type="dxa"/>
            <w:gridSpan w:val="2"/>
            <w:tcBorders>
              <w:top w:val="single" w:sz="12" w:space="0" w:color="000000"/>
              <w:left w:val="single" w:sz="6" w:space="0" w:color="000000"/>
            </w:tcBorders>
          </w:tcPr>
          <w:p>
            <w:pPr>
              <w:pStyle w:val="TableParagraph"/>
              <w:spacing w:line="278" w:lineRule="exact" w:before="17"/>
              <w:ind w:left="912"/>
              <w:rPr>
                <w:rFonts w:ascii="Times New Roman"/>
                <w:i/>
                <w:sz w:val="25"/>
              </w:rPr>
            </w:pPr>
            <w:r>
              <w:rPr>
                <w:rFonts w:ascii="Times New Roman"/>
                <w:i/>
                <w:sz w:val="25"/>
              </w:rPr>
              <w:t>in milioni di dosi</w:t>
            </w:r>
          </w:p>
        </w:tc>
        <w:tc>
          <w:tcPr>
            <w:tcW w:w="1636" w:type="dxa"/>
            <w:tcBorders>
              <w:top w:val="single" w:sz="12" w:space="0" w:color="000000"/>
            </w:tcBorders>
          </w:tcPr>
          <w:p>
            <w:pPr>
              <w:pStyle w:val="TableParagraph"/>
              <w:ind w:left="0"/>
              <w:rPr>
                <w:rFonts w:ascii="Times New Roman"/>
                <w:sz w:val="22"/>
              </w:rPr>
            </w:pPr>
          </w:p>
        </w:tc>
        <w:tc>
          <w:tcPr>
            <w:tcW w:w="1344" w:type="dxa"/>
            <w:tcBorders>
              <w:top w:val="single" w:sz="12" w:space="0" w:color="000000"/>
            </w:tcBorders>
          </w:tcPr>
          <w:p>
            <w:pPr>
              <w:pStyle w:val="TableParagraph"/>
              <w:ind w:left="0"/>
              <w:rPr>
                <w:rFonts w:ascii="Times New Roman"/>
                <w:sz w:val="22"/>
              </w:rPr>
            </w:pPr>
          </w:p>
        </w:tc>
        <w:tc>
          <w:tcPr>
            <w:tcW w:w="1681" w:type="dxa"/>
            <w:tcBorders>
              <w:top w:val="single" w:sz="12" w:space="0" w:color="000000"/>
            </w:tcBorders>
          </w:tcPr>
          <w:p>
            <w:pPr>
              <w:pStyle w:val="TableParagraph"/>
              <w:ind w:left="0"/>
              <w:rPr>
                <w:rFonts w:ascii="Times New Roman"/>
                <w:sz w:val="22"/>
              </w:rPr>
            </w:pPr>
          </w:p>
        </w:tc>
        <w:tc>
          <w:tcPr>
            <w:tcW w:w="1653" w:type="dxa"/>
            <w:tcBorders>
              <w:top w:val="single" w:sz="12" w:space="0" w:color="000000"/>
            </w:tcBorders>
          </w:tcPr>
          <w:p>
            <w:pPr>
              <w:pStyle w:val="TableParagraph"/>
              <w:ind w:left="0"/>
              <w:rPr>
                <w:rFonts w:ascii="Times New Roman"/>
                <w:sz w:val="22"/>
              </w:rPr>
            </w:pPr>
          </w:p>
        </w:tc>
        <w:tc>
          <w:tcPr>
            <w:tcW w:w="1404" w:type="dxa"/>
            <w:tcBorders>
              <w:top w:val="single" w:sz="12" w:space="0" w:color="000000"/>
            </w:tcBorders>
          </w:tcPr>
          <w:p>
            <w:pPr>
              <w:pStyle w:val="TableParagraph"/>
              <w:ind w:left="0"/>
              <w:rPr>
                <w:rFonts w:ascii="Times New Roman"/>
                <w:sz w:val="22"/>
              </w:rPr>
            </w:pPr>
          </w:p>
        </w:tc>
        <w:tc>
          <w:tcPr>
            <w:tcW w:w="1503" w:type="dxa"/>
            <w:tcBorders>
              <w:top w:val="single" w:sz="12" w:space="0" w:color="000000"/>
            </w:tcBorders>
          </w:tcPr>
          <w:p>
            <w:pPr>
              <w:pStyle w:val="TableParagraph"/>
              <w:ind w:left="0"/>
              <w:rPr>
                <w:rFonts w:ascii="Times New Roman"/>
                <w:sz w:val="22"/>
              </w:rPr>
            </w:pPr>
          </w:p>
        </w:tc>
        <w:tc>
          <w:tcPr>
            <w:tcW w:w="1423" w:type="dxa"/>
            <w:tcBorders>
              <w:top w:val="single" w:sz="12" w:space="0" w:color="000000"/>
            </w:tcBorders>
          </w:tcPr>
          <w:p>
            <w:pPr>
              <w:pStyle w:val="TableParagraph"/>
              <w:ind w:left="0"/>
              <w:rPr>
                <w:rFonts w:ascii="Times New Roman"/>
                <w:sz w:val="22"/>
              </w:rPr>
            </w:pPr>
          </w:p>
        </w:tc>
      </w:tr>
      <w:tr>
        <w:trPr>
          <w:trHeight w:val="239" w:hRule="atLeast"/>
        </w:trPr>
        <w:tc>
          <w:tcPr>
            <w:tcW w:w="12854" w:type="dxa"/>
            <w:gridSpan w:val="8"/>
          </w:tcPr>
          <w:p>
            <w:pPr>
              <w:pStyle w:val="TableParagraph"/>
              <w:spacing w:line="220" w:lineRule="exact"/>
              <w:ind w:left="36"/>
              <w:rPr>
                <w:rFonts w:ascii="Times New Roman"/>
                <w:i/>
                <w:sz w:val="25"/>
              </w:rPr>
            </w:pPr>
            <w:r>
              <w:rPr>
                <w:rFonts w:ascii="Times New Roman"/>
                <w:i/>
                <w:sz w:val="25"/>
              </w:rPr>
              <w:t>* con una dose per regime vaccinale</w:t>
            </w:r>
          </w:p>
        </w:tc>
        <w:tc>
          <w:tcPr>
            <w:tcW w:w="1423" w:type="dxa"/>
          </w:tcPr>
          <w:p>
            <w:pPr>
              <w:pStyle w:val="TableParagraph"/>
              <w:ind w:left="0"/>
              <w:rPr>
                <w:rFonts w:ascii="Times New Roman"/>
                <w:sz w:val="16"/>
              </w:rPr>
            </w:pPr>
          </w:p>
        </w:tc>
      </w:tr>
    </w:tbl>
    <w:p>
      <w:pPr>
        <w:spacing w:after="0"/>
        <w:rPr>
          <w:rFonts w:ascii="Times New Roman"/>
          <w:sz w:val="16"/>
        </w:rPr>
        <w:sectPr>
          <w:pgSz w:w="16840" w:h="11910" w:orient="landscape"/>
          <w:pgMar w:top="1040" w:bottom="280" w:left="1320" w:right="1000"/>
        </w:sectPr>
      </w:pPr>
    </w:p>
    <w:p>
      <w:pPr>
        <w:spacing w:before="74"/>
        <w:ind w:left="117" w:right="0" w:firstLine="0"/>
        <w:jc w:val="left"/>
        <w:rPr>
          <w:i/>
          <w:sz w:val="26"/>
        </w:rPr>
      </w:pPr>
      <w:r>
        <w:rPr>
          <w:b/>
          <w:i/>
          <w:sz w:val="27"/>
        </w:rPr>
        <w:t>Tabella 2 bis – </w:t>
      </w:r>
      <w:r>
        <w:rPr>
          <w:i/>
          <w:sz w:val="26"/>
        </w:rPr>
        <w:t>Categorie prioritarie del proseguimento della campagna vaccinale</w:t>
      </w:r>
    </w:p>
    <w:p>
      <w:pPr>
        <w:pStyle w:val="BodyText"/>
        <w:spacing w:before="6" w:after="1"/>
        <w:rPr>
          <w:i/>
          <w:sz w:val="29"/>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2"/>
      </w:tblGrid>
      <w:tr>
        <w:trPr>
          <w:trHeight w:val="258" w:hRule="atLeast"/>
        </w:trPr>
        <w:tc>
          <w:tcPr>
            <w:tcW w:w="6802" w:type="dxa"/>
          </w:tcPr>
          <w:p>
            <w:pPr>
              <w:pStyle w:val="TableParagraph"/>
              <w:spacing w:line="234" w:lineRule="exact" w:before="4"/>
              <w:rPr>
                <w:b/>
                <w:sz w:val="22"/>
              </w:rPr>
            </w:pPr>
            <w:r>
              <w:rPr>
                <w:b/>
                <w:sz w:val="22"/>
              </w:rPr>
              <w:t>CATEGORIE</w:t>
            </w:r>
          </w:p>
        </w:tc>
      </w:tr>
      <w:tr>
        <w:trPr>
          <w:trHeight w:val="508" w:hRule="atLeast"/>
        </w:trPr>
        <w:tc>
          <w:tcPr>
            <w:tcW w:w="6802" w:type="dxa"/>
          </w:tcPr>
          <w:p>
            <w:pPr>
              <w:pStyle w:val="TableParagraph"/>
              <w:spacing w:line="254" w:lineRule="exact" w:before="3"/>
              <w:ind w:right="395"/>
              <w:rPr>
                <w:sz w:val="22"/>
              </w:rPr>
            </w:pPr>
            <w:r>
              <w:rPr>
                <w:sz w:val="22"/>
              </w:rPr>
              <w:t>Elevata fragilità (persone estremamente vulnerabili + disabilità grave);</w:t>
            </w:r>
          </w:p>
        </w:tc>
      </w:tr>
      <w:tr>
        <w:trPr>
          <w:trHeight w:val="255" w:hRule="atLeast"/>
        </w:trPr>
        <w:tc>
          <w:tcPr>
            <w:tcW w:w="6802" w:type="dxa"/>
          </w:tcPr>
          <w:p>
            <w:pPr>
              <w:pStyle w:val="TableParagraph"/>
              <w:spacing w:line="236" w:lineRule="exact"/>
              <w:rPr>
                <w:sz w:val="22"/>
              </w:rPr>
            </w:pPr>
            <w:r>
              <w:rPr>
                <w:sz w:val="22"/>
              </w:rPr>
              <w:t>Persone di età compresa tra 70 e 79 anni</w:t>
            </w:r>
          </w:p>
        </w:tc>
      </w:tr>
      <w:tr>
        <w:trPr>
          <w:trHeight w:val="253" w:hRule="atLeast"/>
        </w:trPr>
        <w:tc>
          <w:tcPr>
            <w:tcW w:w="6802" w:type="dxa"/>
          </w:tcPr>
          <w:p>
            <w:pPr>
              <w:pStyle w:val="TableParagraph"/>
              <w:spacing w:line="234" w:lineRule="exact"/>
              <w:rPr>
                <w:sz w:val="22"/>
              </w:rPr>
            </w:pPr>
            <w:r>
              <w:rPr>
                <w:sz w:val="22"/>
              </w:rPr>
              <w:t>Persone di età compresa tra i 69 e i 69 anni</w:t>
            </w:r>
          </w:p>
        </w:tc>
      </w:tr>
      <w:tr>
        <w:trPr>
          <w:trHeight w:val="767" w:hRule="atLeast"/>
        </w:trPr>
        <w:tc>
          <w:tcPr>
            <w:tcW w:w="6802" w:type="dxa"/>
          </w:tcPr>
          <w:p>
            <w:pPr>
              <w:pStyle w:val="TableParagraph"/>
              <w:spacing w:line="254" w:lineRule="exact" w:before="3"/>
              <w:ind w:right="415"/>
              <w:rPr>
                <w:sz w:val="22"/>
              </w:rPr>
            </w:pPr>
            <w:r>
              <w:rPr>
                <w:sz w:val="22"/>
              </w:rPr>
              <w:t>Persone con comorbidità di età &lt;60 anni, senza quella connotazione di gravità riportata per le persone estremamente vulnerabili</w:t>
            </w:r>
          </w:p>
        </w:tc>
      </w:tr>
      <w:tr>
        <w:trPr>
          <w:trHeight w:val="345" w:hRule="atLeast"/>
        </w:trPr>
        <w:tc>
          <w:tcPr>
            <w:tcW w:w="6802" w:type="dxa"/>
          </w:tcPr>
          <w:p>
            <w:pPr>
              <w:pStyle w:val="TableParagraph"/>
              <w:spacing w:line="255" w:lineRule="exact"/>
              <w:rPr>
                <w:sz w:val="22"/>
              </w:rPr>
            </w:pPr>
            <w:r>
              <w:rPr>
                <w:sz w:val="22"/>
              </w:rPr>
              <w:t>Resto della popolazione di età &lt;60 anni</w:t>
            </w:r>
          </w:p>
        </w:tc>
      </w:tr>
    </w:tbl>
    <w:p>
      <w:pPr>
        <w:spacing w:before="245"/>
        <w:ind w:left="117" w:right="0" w:firstLine="0"/>
        <w:jc w:val="left"/>
        <w:rPr>
          <w:i/>
          <w:sz w:val="26"/>
        </w:rPr>
      </w:pPr>
      <w:r>
        <w:rPr>
          <w:b/>
          <w:i/>
          <w:sz w:val="27"/>
        </w:rPr>
        <w:t>Tabella 3 – </w:t>
      </w:r>
      <w:r>
        <w:rPr>
          <w:i/>
          <w:sz w:val="26"/>
        </w:rPr>
        <w:t>Persone estremamente vulnerabili</w:t>
      </w:r>
    </w:p>
    <w:p>
      <w:pPr>
        <w:pStyle w:val="BodyText"/>
        <w:spacing w:before="10"/>
        <w:rPr>
          <w:i/>
          <w:sz w:val="25"/>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4"/>
        <w:gridCol w:w="4814"/>
      </w:tblGrid>
      <w:tr>
        <w:trPr>
          <w:trHeight w:val="1276" w:hRule="atLeast"/>
        </w:trPr>
        <w:tc>
          <w:tcPr>
            <w:tcW w:w="9628" w:type="dxa"/>
            <w:gridSpan w:val="2"/>
          </w:tcPr>
          <w:p>
            <w:pPr>
              <w:pStyle w:val="TableParagraph"/>
              <w:spacing w:line="257" w:lineRule="exact"/>
              <w:ind w:left="3039"/>
              <w:jc w:val="both"/>
              <w:rPr>
                <w:b/>
                <w:i/>
                <w:sz w:val="23"/>
              </w:rPr>
            </w:pPr>
            <w:r>
              <w:rPr>
                <w:b/>
                <w:i/>
                <w:sz w:val="23"/>
              </w:rPr>
              <w:t>Persone estremamente vulnerabili</w:t>
            </w:r>
          </w:p>
          <w:p>
            <w:pPr>
              <w:pStyle w:val="TableParagraph"/>
              <w:spacing w:line="254" w:lineRule="exact" w:before="5"/>
              <w:ind w:right="89"/>
              <w:jc w:val="both"/>
              <w:rPr>
                <w:sz w:val="22"/>
              </w:rPr>
            </w:pPr>
            <w:r>
              <w:rPr>
                <w:i/>
                <w:sz w:val="22"/>
              </w:rPr>
              <w:t>Persone estremamente vulnerabili, intese come persone affette da condizioni che per danno </w:t>
            </w:r>
            <w:r>
              <w:rPr>
                <w:i/>
                <w:sz w:val="22"/>
              </w:rPr>
              <w:t>d’organo preesistente, o che in ragione di una compromissione della risposta immunitaria a SARS-CoV-2 hanno un rischio particolarmente elevato di sviluppare forme gravi o letali di COVID-19</w:t>
            </w:r>
            <w:r>
              <w:rPr>
                <w:sz w:val="22"/>
              </w:rPr>
              <w:t>.</w:t>
            </w:r>
          </w:p>
        </w:tc>
      </w:tr>
      <w:tr>
        <w:trPr>
          <w:trHeight w:val="295" w:hRule="atLeast"/>
        </w:trPr>
        <w:tc>
          <w:tcPr>
            <w:tcW w:w="4814" w:type="dxa"/>
          </w:tcPr>
          <w:p>
            <w:pPr>
              <w:pStyle w:val="TableParagraph"/>
              <w:spacing w:before="2"/>
              <w:rPr>
                <w:b/>
                <w:sz w:val="22"/>
              </w:rPr>
            </w:pPr>
            <w:r>
              <w:rPr>
                <w:b/>
                <w:sz w:val="22"/>
              </w:rPr>
              <w:t>Aree di patologia</w:t>
            </w:r>
          </w:p>
        </w:tc>
        <w:tc>
          <w:tcPr>
            <w:tcW w:w="4814" w:type="dxa"/>
          </w:tcPr>
          <w:p>
            <w:pPr>
              <w:pStyle w:val="TableParagraph"/>
              <w:spacing w:before="2"/>
              <w:rPr>
                <w:b/>
                <w:sz w:val="22"/>
              </w:rPr>
            </w:pPr>
            <w:r>
              <w:rPr>
                <w:b/>
                <w:sz w:val="22"/>
              </w:rPr>
              <w:t>Definizione</w:t>
            </w:r>
          </w:p>
        </w:tc>
      </w:tr>
      <w:tr>
        <w:trPr>
          <w:trHeight w:val="1161" w:hRule="atLeast"/>
        </w:trPr>
        <w:tc>
          <w:tcPr>
            <w:tcW w:w="4814" w:type="dxa"/>
          </w:tcPr>
          <w:p>
            <w:pPr>
              <w:pStyle w:val="TableParagraph"/>
              <w:spacing w:line="255" w:lineRule="exact"/>
              <w:rPr>
                <w:sz w:val="22"/>
              </w:rPr>
            </w:pPr>
            <w:r>
              <w:rPr>
                <w:sz w:val="22"/>
              </w:rPr>
              <w:t>Malattie respiratorie</w:t>
            </w:r>
          </w:p>
        </w:tc>
        <w:tc>
          <w:tcPr>
            <w:tcW w:w="4814" w:type="dxa"/>
          </w:tcPr>
          <w:p>
            <w:pPr>
              <w:pStyle w:val="TableParagraph"/>
              <w:tabs>
                <w:tab w:pos="470" w:val="left" w:leader="none"/>
              </w:tabs>
              <w:spacing w:before="1"/>
              <w:rPr>
                <w:sz w:val="22"/>
              </w:rPr>
            </w:pPr>
            <w:r>
              <w:rPr>
                <w:rFonts w:ascii="Calibri"/>
                <w:sz w:val="22"/>
              </w:rPr>
              <w:t>-</w:t>
              <w:tab/>
            </w:r>
            <w:r>
              <w:rPr>
                <w:sz w:val="22"/>
              </w:rPr>
              <w:t>Fibrosi polmonare</w:t>
            </w:r>
            <w:r>
              <w:rPr>
                <w:spacing w:val="-4"/>
                <w:sz w:val="22"/>
              </w:rPr>
              <w:t> </w:t>
            </w:r>
            <w:r>
              <w:rPr>
                <w:sz w:val="22"/>
              </w:rPr>
              <w:t>idiopatica;</w:t>
            </w:r>
          </w:p>
          <w:p>
            <w:pPr>
              <w:pStyle w:val="TableParagraph"/>
              <w:spacing w:before="4"/>
              <w:ind w:left="0"/>
              <w:rPr>
                <w:i/>
                <w:sz w:val="23"/>
              </w:rPr>
            </w:pPr>
          </w:p>
          <w:p>
            <w:pPr>
              <w:pStyle w:val="TableParagraph"/>
              <w:spacing w:line="290" w:lineRule="atLeast"/>
              <w:ind w:right="232"/>
              <w:rPr>
                <w:sz w:val="22"/>
              </w:rPr>
            </w:pPr>
            <w:r>
              <w:rPr>
                <w:sz w:val="22"/>
              </w:rPr>
              <w:t>Altre malattie respiratorie che necessitino di ossigenoterapia.</w:t>
            </w:r>
          </w:p>
        </w:tc>
      </w:tr>
      <w:tr>
        <w:trPr>
          <w:trHeight w:val="1165" w:hRule="atLeast"/>
        </w:trPr>
        <w:tc>
          <w:tcPr>
            <w:tcW w:w="4814" w:type="dxa"/>
          </w:tcPr>
          <w:p>
            <w:pPr>
              <w:pStyle w:val="TableParagraph"/>
              <w:spacing w:line="255" w:lineRule="exact"/>
              <w:rPr>
                <w:sz w:val="22"/>
              </w:rPr>
            </w:pPr>
            <w:r>
              <w:rPr>
                <w:sz w:val="22"/>
              </w:rPr>
              <w:t>Malattie cardiocircolatorie</w:t>
            </w:r>
          </w:p>
        </w:tc>
        <w:tc>
          <w:tcPr>
            <w:tcW w:w="4814" w:type="dxa"/>
          </w:tcPr>
          <w:p>
            <w:pPr>
              <w:pStyle w:val="TableParagraph"/>
              <w:tabs>
                <w:tab w:pos="470" w:val="left" w:leader="none"/>
              </w:tabs>
              <w:spacing w:line="268" w:lineRule="auto" w:before="1"/>
              <w:ind w:left="470" w:right="492" w:hanging="360"/>
              <w:rPr>
                <w:sz w:val="22"/>
              </w:rPr>
            </w:pPr>
            <w:r>
              <w:rPr>
                <w:rFonts w:ascii="Calibri"/>
                <w:sz w:val="22"/>
              </w:rPr>
              <w:t>-</w:t>
              <w:tab/>
            </w:r>
            <w:r>
              <w:rPr>
                <w:sz w:val="22"/>
              </w:rPr>
              <w:t>Scompenso cardiaco in classe</w:t>
            </w:r>
            <w:r>
              <w:rPr>
                <w:spacing w:val="-18"/>
                <w:sz w:val="22"/>
              </w:rPr>
              <w:t> </w:t>
            </w:r>
            <w:r>
              <w:rPr>
                <w:sz w:val="22"/>
              </w:rPr>
              <w:t>avanzata (III-IV</w:t>
            </w:r>
            <w:r>
              <w:rPr>
                <w:spacing w:val="-2"/>
                <w:sz w:val="22"/>
              </w:rPr>
              <w:t> </w:t>
            </w:r>
            <w:r>
              <w:rPr>
                <w:sz w:val="22"/>
              </w:rPr>
              <w:t>NYHA);</w:t>
            </w:r>
          </w:p>
          <w:p>
            <w:pPr>
              <w:pStyle w:val="TableParagraph"/>
              <w:spacing w:before="6"/>
              <w:ind w:left="0"/>
              <w:rPr>
                <w:i/>
                <w:sz w:val="24"/>
              </w:rPr>
            </w:pPr>
          </w:p>
          <w:p>
            <w:pPr>
              <w:pStyle w:val="TableParagraph"/>
              <w:rPr>
                <w:sz w:val="22"/>
              </w:rPr>
            </w:pPr>
            <w:r>
              <w:rPr>
                <w:sz w:val="22"/>
              </w:rPr>
              <w:t>Pazienti post shock cardiogeno.</w:t>
            </w:r>
          </w:p>
        </w:tc>
      </w:tr>
      <w:tr>
        <w:trPr>
          <w:trHeight w:val="2942" w:hRule="atLeast"/>
        </w:trPr>
        <w:tc>
          <w:tcPr>
            <w:tcW w:w="4814" w:type="dxa"/>
          </w:tcPr>
          <w:p>
            <w:pPr>
              <w:pStyle w:val="TableParagraph"/>
              <w:spacing w:line="255" w:lineRule="exact"/>
              <w:rPr>
                <w:sz w:val="22"/>
              </w:rPr>
            </w:pPr>
            <w:r>
              <w:rPr>
                <w:sz w:val="22"/>
              </w:rPr>
              <w:t>Malattie neurologiche</w:t>
            </w:r>
          </w:p>
        </w:tc>
        <w:tc>
          <w:tcPr>
            <w:tcW w:w="4814" w:type="dxa"/>
          </w:tcPr>
          <w:p>
            <w:pPr>
              <w:pStyle w:val="TableParagraph"/>
              <w:numPr>
                <w:ilvl w:val="0"/>
                <w:numId w:val="10"/>
              </w:numPr>
              <w:tabs>
                <w:tab w:pos="470" w:val="left" w:leader="none"/>
                <w:tab w:pos="471" w:val="left" w:leader="none"/>
              </w:tabs>
              <w:spacing w:line="264" w:lineRule="auto" w:before="1" w:after="0"/>
              <w:ind w:left="470" w:right="806" w:hanging="360"/>
              <w:jc w:val="left"/>
              <w:rPr>
                <w:sz w:val="22"/>
              </w:rPr>
            </w:pPr>
            <w:r>
              <w:rPr>
                <w:sz w:val="22"/>
              </w:rPr>
              <w:t>Sclerosi laterale amiotrofica e altre malattie del</w:t>
            </w:r>
            <w:r>
              <w:rPr>
                <w:spacing w:val="-4"/>
                <w:sz w:val="22"/>
              </w:rPr>
              <w:t> </w:t>
            </w:r>
            <w:r>
              <w:rPr>
                <w:sz w:val="22"/>
              </w:rPr>
              <w:t>motoneurone;</w:t>
            </w:r>
          </w:p>
          <w:p>
            <w:pPr>
              <w:pStyle w:val="TableParagraph"/>
              <w:numPr>
                <w:ilvl w:val="0"/>
                <w:numId w:val="10"/>
              </w:numPr>
              <w:tabs>
                <w:tab w:pos="470" w:val="left" w:leader="none"/>
                <w:tab w:pos="471" w:val="left" w:leader="none"/>
              </w:tabs>
              <w:spacing w:line="240" w:lineRule="auto" w:before="14" w:after="0"/>
              <w:ind w:left="470" w:right="0" w:hanging="361"/>
              <w:jc w:val="left"/>
              <w:rPr>
                <w:sz w:val="22"/>
              </w:rPr>
            </w:pPr>
            <w:r>
              <w:rPr>
                <w:sz w:val="22"/>
              </w:rPr>
              <w:t>Sclerosi</w:t>
            </w:r>
            <w:r>
              <w:rPr>
                <w:spacing w:val="-2"/>
                <w:sz w:val="22"/>
              </w:rPr>
              <w:t> </w:t>
            </w:r>
            <w:r>
              <w:rPr>
                <w:sz w:val="22"/>
              </w:rPr>
              <w:t>multipla;</w:t>
            </w:r>
          </w:p>
          <w:p>
            <w:pPr>
              <w:pStyle w:val="TableParagraph"/>
              <w:numPr>
                <w:ilvl w:val="0"/>
                <w:numId w:val="10"/>
              </w:numPr>
              <w:tabs>
                <w:tab w:pos="470" w:val="left" w:leader="none"/>
                <w:tab w:pos="471" w:val="left" w:leader="none"/>
              </w:tabs>
              <w:spacing w:line="240" w:lineRule="auto" w:before="29" w:after="0"/>
              <w:ind w:left="470" w:right="0" w:hanging="361"/>
              <w:jc w:val="left"/>
              <w:rPr>
                <w:sz w:val="22"/>
              </w:rPr>
            </w:pPr>
            <w:r>
              <w:rPr>
                <w:sz w:val="22"/>
              </w:rPr>
              <w:t>Distrofia</w:t>
            </w:r>
            <w:r>
              <w:rPr>
                <w:spacing w:val="-2"/>
                <w:sz w:val="22"/>
              </w:rPr>
              <w:t> </w:t>
            </w:r>
            <w:r>
              <w:rPr>
                <w:sz w:val="22"/>
              </w:rPr>
              <w:t>muscolare;</w:t>
            </w:r>
          </w:p>
          <w:p>
            <w:pPr>
              <w:pStyle w:val="TableParagraph"/>
              <w:numPr>
                <w:ilvl w:val="0"/>
                <w:numId w:val="10"/>
              </w:numPr>
              <w:tabs>
                <w:tab w:pos="470" w:val="left" w:leader="none"/>
                <w:tab w:pos="471" w:val="left" w:leader="none"/>
              </w:tabs>
              <w:spacing w:line="240" w:lineRule="auto" w:before="29" w:after="0"/>
              <w:ind w:left="470" w:right="0" w:hanging="361"/>
              <w:jc w:val="left"/>
              <w:rPr>
                <w:sz w:val="22"/>
              </w:rPr>
            </w:pPr>
            <w:r>
              <w:rPr>
                <w:sz w:val="22"/>
              </w:rPr>
              <w:t>Paralisi cerebrali</w:t>
            </w:r>
            <w:r>
              <w:rPr>
                <w:spacing w:val="-4"/>
                <w:sz w:val="22"/>
              </w:rPr>
              <w:t> </w:t>
            </w:r>
            <w:r>
              <w:rPr>
                <w:sz w:val="22"/>
              </w:rPr>
              <w:t>infantili;</w:t>
            </w:r>
          </w:p>
          <w:p>
            <w:pPr>
              <w:pStyle w:val="TableParagraph"/>
              <w:numPr>
                <w:ilvl w:val="0"/>
                <w:numId w:val="10"/>
              </w:numPr>
              <w:tabs>
                <w:tab w:pos="470" w:val="left" w:leader="none"/>
                <w:tab w:pos="471" w:val="left" w:leader="none"/>
              </w:tabs>
              <w:spacing w:line="264" w:lineRule="auto" w:before="25" w:after="0"/>
              <w:ind w:left="470" w:right="564" w:hanging="360"/>
              <w:jc w:val="left"/>
              <w:rPr>
                <w:sz w:val="22"/>
              </w:rPr>
            </w:pPr>
            <w:r>
              <w:rPr>
                <w:sz w:val="22"/>
              </w:rPr>
              <w:t>Pazienti in trattamento con farmaci biologici o terapie</w:t>
            </w:r>
            <w:r>
              <w:rPr>
                <w:spacing w:val="-20"/>
                <w:sz w:val="22"/>
              </w:rPr>
              <w:t> </w:t>
            </w:r>
            <w:r>
              <w:rPr>
                <w:sz w:val="22"/>
              </w:rPr>
              <w:t>immunodepressive*</w:t>
            </w:r>
          </w:p>
          <w:p>
            <w:pPr>
              <w:pStyle w:val="TableParagraph"/>
              <w:numPr>
                <w:ilvl w:val="0"/>
                <w:numId w:val="10"/>
              </w:numPr>
              <w:tabs>
                <w:tab w:pos="470" w:val="left" w:leader="none"/>
                <w:tab w:pos="471" w:val="left" w:leader="none"/>
              </w:tabs>
              <w:spacing w:line="240" w:lineRule="auto" w:before="14" w:after="0"/>
              <w:ind w:left="470" w:right="0" w:hanging="361"/>
              <w:jc w:val="left"/>
              <w:rPr>
                <w:sz w:val="22"/>
              </w:rPr>
            </w:pPr>
            <w:r>
              <w:rPr>
                <w:sz w:val="22"/>
              </w:rPr>
              <w:t>Miastenia</w:t>
            </w:r>
            <w:r>
              <w:rPr>
                <w:spacing w:val="-2"/>
                <w:sz w:val="22"/>
              </w:rPr>
              <w:t> </w:t>
            </w:r>
            <w:r>
              <w:rPr>
                <w:sz w:val="22"/>
              </w:rPr>
              <w:t>gravis;</w:t>
            </w:r>
          </w:p>
          <w:p>
            <w:pPr>
              <w:pStyle w:val="TableParagraph"/>
              <w:spacing w:before="8"/>
              <w:ind w:left="0"/>
              <w:rPr>
                <w:i/>
                <w:sz w:val="26"/>
              </w:rPr>
            </w:pPr>
          </w:p>
          <w:p>
            <w:pPr>
              <w:pStyle w:val="TableParagraph"/>
              <w:rPr>
                <w:sz w:val="22"/>
              </w:rPr>
            </w:pPr>
            <w:r>
              <w:rPr>
                <w:sz w:val="22"/>
              </w:rPr>
              <w:t>Patologie neurologiche disimmuni.</w:t>
            </w:r>
          </w:p>
        </w:tc>
      </w:tr>
      <w:tr>
        <w:trPr>
          <w:trHeight w:val="2342" w:hRule="atLeast"/>
        </w:trPr>
        <w:tc>
          <w:tcPr>
            <w:tcW w:w="4814" w:type="dxa"/>
          </w:tcPr>
          <w:p>
            <w:pPr>
              <w:pStyle w:val="TableParagraph"/>
              <w:spacing w:line="276" w:lineRule="auto"/>
              <w:ind w:right="430"/>
              <w:rPr>
                <w:sz w:val="22"/>
              </w:rPr>
            </w:pPr>
            <w:r>
              <w:rPr>
                <w:sz w:val="22"/>
              </w:rPr>
              <w:t>Diabete/altre endocrinopatie severe (quali morbo di Addison)</w:t>
            </w:r>
          </w:p>
        </w:tc>
        <w:tc>
          <w:tcPr>
            <w:tcW w:w="4814" w:type="dxa"/>
          </w:tcPr>
          <w:p>
            <w:pPr>
              <w:pStyle w:val="TableParagraph"/>
              <w:numPr>
                <w:ilvl w:val="0"/>
                <w:numId w:val="11"/>
              </w:numPr>
              <w:tabs>
                <w:tab w:pos="470" w:val="left" w:leader="none"/>
                <w:tab w:pos="471" w:val="left" w:leader="none"/>
              </w:tabs>
              <w:spacing w:line="240" w:lineRule="auto" w:before="1" w:after="0"/>
              <w:ind w:left="470" w:right="0" w:hanging="361"/>
              <w:jc w:val="left"/>
              <w:rPr>
                <w:sz w:val="22"/>
              </w:rPr>
            </w:pPr>
            <w:r>
              <w:rPr>
                <w:sz w:val="22"/>
              </w:rPr>
              <w:t>Soggetti con diabete di tipo</w:t>
            </w:r>
            <w:r>
              <w:rPr>
                <w:spacing w:val="-7"/>
                <w:sz w:val="22"/>
              </w:rPr>
              <w:t> </w:t>
            </w:r>
            <w:r>
              <w:rPr>
                <w:sz w:val="22"/>
              </w:rPr>
              <w:t>1</w:t>
            </w:r>
          </w:p>
          <w:p>
            <w:pPr>
              <w:pStyle w:val="TableParagraph"/>
              <w:numPr>
                <w:ilvl w:val="0"/>
                <w:numId w:val="11"/>
              </w:numPr>
              <w:tabs>
                <w:tab w:pos="470" w:val="left" w:leader="none"/>
                <w:tab w:pos="471" w:val="left" w:leader="none"/>
              </w:tabs>
              <w:spacing w:line="271" w:lineRule="auto" w:before="29" w:after="0"/>
              <w:ind w:left="470" w:right="552" w:hanging="360"/>
              <w:jc w:val="left"/>
              <w:rPr>
                <w:sz w:val="22"/>
              </w:rPr>
            </w:pPr>
            <w:r>
              <w:rPr>
                <w:sz w:val="22"/>
              </w:rPr>
              <w:t>Soggetti con diabete di tipo 2 che necessitano di almeno 2 farmaci per il diabete o che hanno sviluppato complicanze.</w:t>
            </w:r>
          </w:p>
          <w:p>
            <w:pPr>
              <w:pStyle w:val="TableParagraph"/>
              <w:numPr>
                <w:ilvl w:val="0"/>
                <w:numId w:val="11"/>
              </w:numPr>
              <w:tabs>
                <w:tab w:pos="470" w:val="left" w:leader="none"/>
                <w:tab w:pos="471" w:val="left" w:leader="none"/>
              </w:tabs>
              <w:spacing w:line="240" w:lineRule="auto" w:before="7" w:after="0"/>
              <w:ind w:left="470" w:right="0" w:hanging="361"/>
              <w:jc w:val="left"/>
              <w:rPr>
                <w:sz w:val="22"/>
              </w:rPr>
            </w:pPr>
            <w:r>
              <w:rPr>
                <w:sz w:val="22"/>
              </w:rPr>
              <w:t>Soggetti con morbo di</w:t>
            </w:r>
            <w:r>
              <w:rPr>
                <w:spacing w:val="-6"/>
                <w:sz w:val="22"/>
              </w:rPr>
              <w:t> </w:t>
            </w:r>
            <w:r>
              <w:rPr>
                <w:sz w:val="22"/>
              </w:rPr>
              <w:t>Addison</w:t>
            </w:r>
          </w:p>
          <w:p>
            <w:pPr>
              <w:pStyle w:val="TableParagraph"/>
              <w:spacing w:before="3"/>
              <w:ind w:left="0"/>
              <w:rPr>
                <w:i/>
                <w:sz w:val="26"/>
              </w:rPr>
            </w:pPr>
          </w:p>
          <w:p>
            <w:pPr>
              <w:pStyle w:val="TableParagraph"/>
              <w:rPr>
                <w:sz w:val="22"/>
              </w:rPr>
            </w:pPr>
            <w:r>
              <w:rPr>
                <w:sz w:val="22"/>
              </w:rPr>
              <w:t>Soggetti con panipopituitarismo</w:t>
            </w:r>
          </w:p>
        </w:tc>
      </w:tr>
      <w:tr>
        <w:trPr>
          <w:trHeight w:val="882" w:hRule="atLeast"/>
        </w:trPr>
        <w:tc>
          <w:tcPr>
            <w:tcW w:w="4814" w:type="dxa"/>
          </w:tcPr>
          <w:p>
            <w:pPr>
              <w:pStyle w:val="TableParagraph"/>
              <w:spacing w:before="4"/>
              <w:rPr>
                <w:sz w:val="22"/>
              </w:rPr>
            </w:pPr>
            <w:r>
              <w:rPr>
                <w:sz w:val="22"/>
              </w:rPr>
              <w:t>Fibrosi cistica</w:t>
            </w:r>
          </w:p>
        </w:tc>
        <w:tc>
          <w:tcPr>
            <w:tcW w:w="4814" w:type="dxa"/>
          </w:tcPr>
          <w:p>
            <w:pPr>
              <w:pStyle w:val="TableParagraph"/>
              <w:spacing w:line="276" w:lineRule="auto" w:before="4"/>
              <w:ind w:right="317"/>
              <w:rPr>
                <w:sz w:val="22"/>
              </w:rPr>
            </w:pPr>
            <w:r>
              <w:rPr>
                <w:sz w:val="22"/>
              </w:rPr>
              <w:t>Pazienti da considerare per definizione ad alta fragilità per le implicazioni respiratorie</w:t>
            </w:r>
          </w:p>
          <w:p>
            <w:pPr>
              <w:pStyle w:val="TableParagraph"/>
              <w:spacing w:line="254" w:lineRule="exact"/>
              <w:rPr>
                <w:sz w:val="22"/>
              </w:rPr>
            </w:pPr>
            <w:r>
              <w:rPr>
                <w:sz w:val="22"/>
              </w:rPr>
              <w:t>tipiche della patologia di base.</w:t>
            </w:r>
          </w:p>
        </w:tc>
      </w:tr>
    </w:tbl>
    <w:p>
      <w:pPr>
        <w:spacing w:after="0" w:line="254" w:lineRule="exact"/>
        <w:rPr>
          <w:sz w:val="22"/>
        </w:rPr>
        <w:sectPr>
          <w:pgSz w:w="11910" w:h="16840"/>
          <w:pgMar w:top="1320" w:bottom="280" w:left="1020" w:right="10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4"/>
        <w:gridCol w:w="4814"/>
      </w:tblGrid>
      <w:tr>
        <w:trPr>
          <w:trHeight w:val="590" w:hRule="atLeast"/>
        </w:trPr>
        <w:tc>
          <w:tcPr>
            <w:tcW w:w="4814" w:type="dxa"/>
          </w:tcPr>
          <w:p>
            <w:pPr>
              <w:pStyle w:val="TableParagraph"/>
              <w:spacing w:line="255" w:lineRule="exact"/>
              <w:rPr>
                <w:sz w:val="22"/>
              </w:rPr>
            </w:pPr>
            <w:r>
              <w:rPr>
                <w:sz w:val="22"/>
              </w:rPr>
              <w:t>Insufficienza renale/patologia renale</w:t>
            </w:r>
          </w:p>
        </w:tc>
        <w:tc>
          <w:tcPr>
            <w:tcW w:w="4814" w:type="dxa"/>
          </w:tcPr>
          <w:p>
            <w:pPr>
              <w:pStyle w:val="TableParagraph"/>
              <w:spacing w:line="255" w:lineRule="exact"/>
              <w:rPr>
                <w:sz w:val="22"/>
              </w:rPr>
            </w:pPr>
            <w:r>
              <w:rPr>
                <w:sz w:val="22"/>
              </w:rPr>
              <w:t>Pazienti sottoposti a trattamento dialitico</w:t>
            </w:r>
          </w:p>
          <w:p>
            <w:pPr>
              <w:pStyle w:val="TableParagraph"/>
              <w:spacing w:before="37"/>
              <w:rPr>
                <w:sz w:val="22"/>
              </w:rPr>
            </w:pPr>
            <w:r>
              <w:rPr>
                <w:sz w:val="22"/>
              </w:rPr>
              <w:t>cronico.</w:t>
            </w:r>
          </w:p>
        </w:tc>
      </w:tr>
      <w:tr>
        <w:trPr>
          <w:trHeight w:val="1458" w:hRule="atLeast"/>
        </w:trPr>
        <w:tc>
          <w:tcPr>
            <w:tcW w:w="4814" w:type="dxa"/>
          </w:tcPr>
          <w:p>
            <w:pPr>
              <w:pStyle w:val="TableParagraph"/>
              <w:spacing w:line="276" w:lineRule="auto"/>
              <w:ind w:right="603"/>
              <w:rPr>
                <w:sz w:val="22"/>
              </w:rPr>
            </w:pPr>
            <w:r>
              <w:rPr>
                <w:sz w:val="22"/>
              </w:rPr>
              <w:t>Malattie autoimmuni – immunodeficienze primitive</w:t>
            </w:r>
          </w:p>
        </w:tc>
        <w:tc>
          <w:tcPr>
            <w:tcW w:w="4814" w:type="dxa"/>
          </w:tcPr>
          <w:p>
            <w:pPr>
              <w:pStyle w:val="TableParagraph"/>
              <w:tabs>
                <w:tab w:pos="470" w:val="left" w:leader="none"/>
              </w:tabs>
              <w:spacing w:line="268" w:lineRule="auto" w:before="1"/>
              <w:ind w:left="470" w:right="270" w:hanging="360"/>
              <w:rPr>
                <w:sz w:val="22"/>
              </w:rPr>
            </w:pPr>
            <w:r>
              <w:rPr>
                <w:rFonts w:ascii="Calibri"/>
                <w:sz w:val="22"/>
              </w:rPr>
              <w:t>-</w:t>
              <w:tab/>
            </w:r>
            <w:r>
              <w:rPr>
                <w:sz w:val="22"/>
              </w:rPr>
              <w:t>Pazienti con grave compromissione polmonare o marcata</w:t>
            </w:r>
            <w:r>
              <w:rPr>
                <w:spacing w:val="-18"/>
                <w:sz w:val="22"/>
              </w:rPr>
              <w:t> </w:t>
            </w:r>
            <w:r>
              <w:rPr>
                <w:sz w:val="22"/>
              </w:rPr>
              <w:t>immunodeficienza*</w:t>
            </w:r>
          </w:p>
          <w:p>
            <w:pPr>
              <w:pStyle w:val="TableParagraph"/>
              <w:spacing w:before="2"/>
              <w:ind w:left="0"/>
              <w:rPr>
                <w:i/>
                <w:sz w:val="21"/>
              </w:rPr>
            </w:pPr>
          </w:p>
          <w:p>
            <w:pPr>
              <w:pStyle w:val="TableParagraph"/>
              <w:spacing w:line="290" w:lineRule="atLeast"/>
              <w:ind w:right="136"/>
              <w:rPr>
                <w:sz w:val="22"/>
              </w:rPr>
            </w:pPr>
            <w:r>
              <w:rPr>
                <w:sz w:val="22"/>
              </w:rPr>
              <w:t>Pazienti con immunodepressione secondaria a trattamento terapeutico*</w:t>
            </w:r>
          </w:p>
        </w:tc>
      </w:tr>
      <w:tr>
        <w:trPr>
          <w:trHeight w:val="292" w:hRule="atLeast"/>
        </w:trPr>
        <w:tc>
          <w:tcPr>
            <w:tcW w:w="4814" w:type="dxa"/>
          </w:tcPr>
          <w:p>
            <w:pPr>
              <w:pStyle w:val="TableParagraph"/>
              <w:spacing w:line="255" w:lineRule="exact"/>
              <w:rPr>
                <w:sz w:val="22"/>
              </w:rPr>
            </w:pPr>
            <w:r>
              <w:rPr>
                <w:sz w:val="22"/>
              </w:rPr>
              <w:t>Malattia epatica</w:t>
            </w:r>
          </w:p>
        </w:tc>
        <w:tc>
          <w:tcPr>
            <w:tcW w:w="4814" w:type="dxa"/>
          </w:tcPr>
          <w:p>
            <w:pPr>
              <w:pStyle w:val="TableParagraph"/>
              <w:spacing w:line="255" w:lineRule="exact"/>
              <w:rPr>
                <w:sz w:val="22"/>
              </w:rPr>
            </w:pPr>
            <w:r>
              <w:rPr>
                <w:sz w:val="22"/>
              </w:rPr>
              <w:t>Pazienti con diagnosi di cirrosi epatica.</w:t>
            </w:r>
          </w:p>
        </w:tc>
      </w:tr>
      <w:tr>
        <w:trPr>
          <w:trHeight w:val="2337" w:hRule="atLeast"/>
        </w:trPr>
        <w:tc>
          <w:tcPr>
            <w:tcW w:w="4814" w:type="dxa"/>
          </w:tcPr>
          <w:p>
            <w:pPr>
              <w:pStyle w:val="TableParagraph"/>
              <w:spacing w:line="255" w:lineRule="exact"/>
              <w:rPr>
                <w:sz w:val="22"/>
              </w:rPr>
            </w:pPr>
            <w:r>
              <w:rPr>
                <w:sz w:val="22"/>
              </w:rPr>
              <w:t>Malattie cerebrovascolari</w:t>
            </w:r>
          </w:p>
        </w:tc>
        <w:tc>
          <w:tcPr>
            <w:tcW w:w="4814" w:type="dxa"/>
          </w:tcPr>
          <w:p>
            <w:pPr>
              <w:pStyle w:val="TableParagraph"/>
              <w:tabs>
                <w:tab w:pos="470" w:val="left" w:leader="none"/>
              </w:tabs>
              <w:spacing w:line="273" w:lineRule="auto" w:before="1"/>
              <w:ind w:left="470" w:right="422" w:hanging="360"/>
              <w:rPr>
                <w:sz w:val="22"/>
              </w:rPr>
            </w:pPr>
            <w:r>
              <w:rPr>
                <w:rFonts w:ascii="Calibri" w:hAnsi="Calibri"/>
                <w:sz w:val="22"/>
              </w:rPr>
              <w:t>-</w:t>
              <w:tab/>
            </w:r>
            <w:r>
              <w:rPr>
                <w:sz w:val="22"/>
              </w:rPr>
              <w:t>Evento ischemico-emorragico cerebrale che abbia compromesso l’autonomia neurologica e cognitiva del paziente affetto;</w:t>
            </w:r>
          </w:p>
          <w:p>
            <w:pPr>
              <w:pStyle w:val="TableParagraph"/>
              <w:spacing w:before="11"/>
              <w:ind w:left="0"/>
              <w:rPr>
                <w:i/>
                <w:sz w:val="20"/>
              </w:rPr>
            </w:pPr>
          </w:p>
          <w:p>
            <w:pPr>
              <w:pStyle w:val="TableParagraph"/>
              <w:spacing w:line="290" w:lineRule="atLeast"/>
              <w:ind w:right="517"/>
              <w:jc w:val="both"/>
              <w:rPr>
                <w:sz w:val="22"/>
              </w:rPr>
            </w:pPr>
            <w:r>
              <w:rPr>
                <w:sz w:val="22"/>
              </w:rPr>
              <w:t>Persone che hanno subito uno "stroke" nel 2020 e per gli anni precedenti con ranking maggiore o uguale a 3.</w:t>
            </w:r>
          </w:p>
        </w:tc>
      </w:tr>
      <w:tr>
        <w:trPr>
          <w:trHeight w:val="2044" w:hRule="atLeast"/>
        </w:trPr>
        <w:tc>
          <w:tcPr>
            <w:tcW w:w="4814" w:type="dxa"/>
          </w:tcPr>
          <w:p>
            <w:pPr>
              <w:pStyle w:val="TableParagraph"/>
              <w:spacing w:line="255" w:lineRule="exact"/>
              <w:rPr>
                <w:sz w:val="22"/>
              </w:rPr>
            </w:pPr>
            <w:r>
              <w:rPr>
                <w:sz w:val="22"/>
              </w:rPr>
              <w:t>Patologia oncologica</w:t>
            </w:r>
          </w:p>
        </w:tc>
        <w:tc>
          <w:tcPr>
            <w:tcW w:w="4814" w:type="dxa"/>
          </w:tcPr>
          <w:p>
            <w:pPr>
              <w:pStyle w:val="TableParagraph"/>
              <w:tabs>
                <w:tab w:pos="470" w:val="left" w:leader="none"/>
              </w:tabs>
              <w:spacing w:line="268" w:lineRule="auto" w:before="1"/>
              <w:ind w:left="470" w:right="340" w:hanging="360"/>
              <w:rPr>
                <w:sz w:val="22"/>
              </w:rPr>
            </w:pPr>
            <w:r>
              <w:rPr>
                <w:rFonts w:ascii="Calibri"/>
                <w:sz w:val="22"/>
              </w:rPr>
              <w:t>-</w:t>
              <w:tab/>
            </w:r>
            <w:r>
              <w:rPr>
                <w:sz w:val="22"/>
              </w:rPr>
              <w:t>Pazienti con patologia tumorale maligna in fase avanzata non in</w:t>
            </w:r>
            <w:r>
              <w:rPr>
                <w:spacing w:val="-10"/>
                <w:sz w:val="22"/>
              </w:rPr>
              <w:t> </w:t>
            </w:r>
            <w:r>
              <w:rPr>
                <w:sz w:val="22"/>
              </w:rPr>
              <w:t>remissione</w:t>
            </w:r>
          </w:p>
          <w:p>
            <w:pPr>
              <w:pStyle w:val="TableParagraph"/>
              <w:spacing w:before="6"/>
              <w:ind w:left="0"/>
              <w:rPr>
                <w:i/>
                <w:sz w:val="21"/>
              </w:rPr>
            </w:pPr>
          </w:p>
          <w:p>
            <w:pPr>
              <w:pStyle w:val="TableParagraph"/>
              <w:spacing w:line="290" w:lineRule="atLeast" w:before="1"/>
              <w:ind w:right="232"/>
              <w:rPr>
                <w:sz w:val="22"/>
              </w:rPr>
            </w:pPr>
            <w:r>
              <w:rPr>
                <w:sz w:val="22"/>
              </w:rPr>
              <w:t>Pazienti oncologici e onco-ematologici in trattamento con farmaci immunosoppressivi, mielosoppressivi o a meno di 6 mesi dalla sospensione delle cure*.</w:t>
            </w:r>
          </w:p>
        </w:tc>
      </w:tr>
      <w:tr>
        <w:trPr>
          <w:trHeight w:val="590" w:hRule="atLeast"/>
        </w:trPr>
        <w:tc>
          <w:tcPr>
            <w:tcW w:w="4814" w:type="dxa"/>
          </w:tcPr>
          <w:p>
            <w:pPr>
              <w:pStyle w:val="TableParagraph"/>
              <w:spacing w:before="4"/>
              <w:rPr>
                <w:sz w:val="22"/>
              </w:rPr>
            </w:pPr>
            <w:r>
              <w:rPr>
                <w:sz w:val="22"/>
              </w:rPr>
              <w:t>Emoglobinopatie</w:t>
            </w:r>
          </w:p>
        </w:tc>
        <w:tc>
          <w:tcPr>
            <w:tcW w:w="4814" w:type="dxa"/>
          </w:tcPr>
          <w:p>
            <w:pPr>
              <w:pStyle w:val="TableParagraph"/>
              <w:spacing w:before="4"/>
              <w:rPr>
                <w:sz w:val="22"/>
              </w:rPr>
            </w:pPr>
            <w:r>
              <w:rPr>
                <w:sz w:val="22"/>
              </w:rPr>
              <w:t>Pazienti affetti da talassemia, anemia a</w:t>
            </w:r>
          </w:p>
          <w:p>
            <w:pPr>
              <w:pStyle w:val="TableParagraph"/>
              <w:spacing w:before="37"/>
              <w:rPr>
                <w:sz w:val="22"/>
              </w:rPr>
            </w:pPr>
            <w:r>
              <w:rPr>
                <w:sz w:val="22"/>
              </w:rPr>
              <w:t>cellule falciformi.</w:t>
            </w:r>
          </w:p>
        </w:tc>
      </w:tr>
      <w:tr>
        <w:trPr>
          <w:trHeight w:val="1468" w:hRule="atLeast"/>
        </w:trPr>
        <w:tc>
          <w:tcPr>
            <w:tcW w:w="4814" w:type="dxa"/>
          </w:tcPr>
          <w:p>
            <w:pPr>
              <w:pStyle w:val="TableParagraph"/>
              <w:spacing w:line="255" w:lineRule="exact"/>
              <w:rPr>
                <w:sz w:val="22"/>
              </w:rPr>
            </w:pPr>
            <w:r>
              <w:rPr>
                <w:sz w:val="22"/>
              </w:rPr>
              <w:t>Sindrome di Down</w:t>
            </w:r>
          </w:p>
        </w:tc>
        <w:tc>
          <w:tcPr>
            <w:tcW w:w="4814" w:type="dxa"/>
          </w:tcPr>
          <w:p>
            <w:pPr>
              <w:pStyle w:val="TableParagraph"/>
              <w:spacing w:line="276" w:lineRule="auto"/>
              <w:ind w:right="507"/>
              <w:rPr>
                <w:sz w:val="22"/>
              </w:rPr>
            </w:pPr>
            <w:r>
              <w:rPr>
                <w:sz w:val="22"/>
              </w:rPr>
              <w:t>Tutti i pazienti con sindrome di Down in ragione della loro parziale competenza immunologica e della assai frequente presenza di cardiopatie congenite sono da</w:t>
            </w:r>
          </w:p>
          <w:p>
            <w:pPr>
              <w:pStyle w:val="TableParagraph"/>
              <w:rPr>
                <w:sz w:val="22"/>
              </w:rPr>
            </w:pPr>
            <w:r>
              <w:rPr>
                <w:sz w:val="22"/>
              </w:rPr>
              <w:t>ritenersi fragili.</w:t>
            </w:r>
          </w:p>
        </w:tc>
      </w:tr>
      <w:tr>
        <w:trPr>
          <w:trHeight w:val="3330" w:hRule="atLeast"/>
        </w:trPr>
        <w:tc>
          <w:tcPr>
            <w:tcW w:w="4814" w:type="dxa"/>
          </w:tcPr>
          <w:p>
            <w:pPr>
              <w:pStyle w:val="TableParagraph"/>
              <w:spacing w:line="276" w:lineRule="auto"/>
              <w:ind w:right="923"/>
              <w:rPr>
                <w:sz w:val="22"/>
              </w:rPr>
            </w:pPr>
            <w:r>
              <w:rPr>
                <w:sz w:val="22"/>
              </w:rPr>
              <w:t>Trapianto di organo solido e di cellule staminali emopoietiche</w:t>
            </w:r>
          </w:p>
        </w:tc>
        <w:tc>
          <w:tcPr>
            <w:tcW w:w="4814" w:type="dxa"/>
          </w:tcPr>
          <w:p>
            <w:pPr>
              <w:pStyle w:val="TableParagraph"/>
              <w:numPr>
                <w:ilvl w:val="0"/>
                <w:numId w:val="12"/>
              </w:numPr>
              <w:tabs>
                <w:tab w:pos="471" w:val="left" w:leader="none"/>
              </w:tabs>
              <w:spacing w:line="230" w:lineRule="auto" w:before="10" w:after="0"/>
              <w:ind w:left="470" w:right="94" w:hanging="360"/>
              <w:jc w:val="both"/>
              <w:rPr>
                <w:sz w:val="22"/>
              </w:rPr>
            </w:pPr>
            <w:r>
              <w:rPr>
                <w:sz w:val="22"/>
              </w:rPr>
              <w:t>pazienti in lista d’attesa o trapiantati di organo solido</w:t>
            </w:r>
            <w:r>
              <w:rPr>
                <w:spacing w:val="-3"/>
                <w:sz w:val="22"/>
              </w:rPr>
              <w:t> </w:t>
            </w:r>
            <w:r>
              <w:rPr>
                <w:sz w:val="22"/>
              </w:rPr>
              <w:t>*;</w:t>
            </w:r>
          </w:p>
          <w:p>
            <w:pPr>
              <w:pStyle w:val="TableParagraph"/>
              <w:numPr>
                <w:ilvl w:val="0"/>
                <w:numId w:val="12"/>
              </w:numPr>
              <w:tabs>
                <w:tab w:pos="471" w:val="left" w:leader="none"/>
              </w:tabs>
              <w:spacing w:line="237" w:lineRule="auto" w:before="4" w:after="0"/>
              <w:ind w:left="470" w:right="93" w:hanging="360"/>
              <w:jc w:val="both"/>
              <w:rPr>
                <w:sz w:val="22"/>
              </w:rPr>
            </w:pPr>
            <w:r>
              <w:rPr>
                <w:sz w:val="22"/>
              </w:rPr>
              <w:t>pazienti in attesa o sottoposti a trapianto (sia autologo che allogenico) di cellule staminali</w:t>
            </w:r>
            <w:r>
              <w:rPr>
                <w:spacing w:val="-9"/>
                <w:sz w:val="22"/>
              </w:rPr>
              <w:t> </w:t>
            </w:r>
            <w:r>
              <w:rPr>
                <w:sz w:val="22"/>
              </w:rPr>
              <w:t>emopoietiche</w:t>
            </w:r>
            <w:r>
              <w:rPr>
                <w:spacing w:val="-9"/>
                <w:sz w:val="22"/>
              </w:rPr>
              <w:t> </w:t>
            </w:r>
            <w:r>
              <w:rPr>
                <w:sz w:val="22"/>
              </w:rPr>
              <w:t>(CSE)</w:t>
            </w:r>
            <w:r>
              <w:rPr>
                <w:spacing w:val="-9"/>
                <w:sz w:val="22"/>
              </w:rPr>
              <w:t> </w:t>
            </w:r>
            <w:r>
              <w:rPr>
                <w:sz w:val="22"/>
              </w:rPr>
              <w:t>dopo</w:t>
            </w:r>
            <w:r>
              <w:rPr>
                <w:spacing w:val="-9"/>
                <w:sz w:val="22"/>
              </w:rPr>
              <w:t> </w:t>
            </w:r>
            <w:r>
              <w:rPr>
                <w:sz w:val="22"/>
              </w:rPr>
              <w:t>i</w:t>
            </w:r>
            <w:r>
              <w:rPr>
                <w:spacing w:val="-9"/>
                <w:sz w:val="22"/>
              </w:rPr>
              <w:t> </w:t>
            </w:r>
            <w:r>
              <w:rPr>
                <w:sz w:val="22"/>
              </w:rPr>
              <w:t>3</w:t>
            </w:r>
            <w:r>
              <w:rPr>
                <w:spacing w:val="-9"/>
                <w:sz w:val="22"/>
              </w:rPr>
              <w:t> </w:t>
            </w:r>
            <w:r>
              <w:rPr>
                <w:sz w:val="22"/>
              </w:rPr>
              <w:t>mesi e fino ad un anno, quando viene generalmente sospesa la terapia immunosoppressiva*;</w:t>
            </w:r>
          </w:p>
          <w:p>
            <w:pPr>
              <w:pStyle w:val="TableParagraph"/>
              <w:numPr>
                <w:ilvl w:val="0"/>
                <w:numId w:val="12"/>
              </w:numPr>
              <w:tabs>
                <w:tab w:pos="471" w:val="left" w:leader="none"/>
              </w:tabs>
              <w:spacing w:line="235" w:lineRule="auto" w:before="8" w:after="0"/>
              <w:ind w:left="470" w:right="92" w:hanging="360"/>
              <w:jc w:val="both"/>
              <w:rPr>
                <w:sz w:val="22"/>
              </w:rPr>
            </w:pPr>
            <w:r>
              <w:rPr>
                <w:sz w:val="22"/>
              </w:rPr>
              <w:t>pazienti trapiantati di CSE anche dopo il primo anno, nel caso che abbiano sviluppato una malattia del trapianto contro l’ospite cronica, in</w:t>
            </w:r>
            <w:r>
              <w:rPr>
                <w:spacing w:val="16"/>
                <w:sz w:val="22"/>
              </w:rPr>
              <w:t> </w:t>
            </w:r>
            <w:r>
              <w:rPr>
                <w:sz w:val="22"/>
              </w:rPr>
              <w:t>terapia</w:t>
            </w:r>
          </w:p>
          <w:p>
            <w:pPr>
              <w:pStyle w:val="TableParagraph"/>
              <w:spacing w:line="234" w:lineRule="exact" w:before="7"/>
              <w:ind w:left="470"/>
              <w:rPr>
                <w:sz w:val="22"/>
              </w:rPr>
            </w:pPr>
            <w:r>
              <w:rPr>
                <w:sz w:val="22"/>
              </w:rPr>
              <w:t>immunosoppressiva*;</w:t>
            </w:r>
          </w:p>
        </w:tc>
      </w:tr>
      <w:tr>
        <w:trPr>
          <w:trHeight w:val="373" w:hRule="atLeast"/>
        </w:trPr>
        <w:tc>
          <w:tcPr>
            <w:tcW w:w="4814" w:type="dxa"/>
          </w:tcPr>
          <w:p>
            <w:pPr>
              <w:pStyle w:val="TableParagraph"/>
              <w:spacing w:before="38"/>
              <w:rPr>
                <w:sz w:val="22"/>
              </w:rPr>
            </w:pPr>
            <w:r>
              <w:rPr>
                <w:sz w:val="22"/>
              </w:rPr>
              <w:t>Grave obesità</w:t>
            </w:r>
          </w:p>
        </w:tc>
        <w:tc>
          <w:tcPr>
            <w:tcW w:w="4814" w:type="dxa"/>
          </w:tcPr>
          <w:p>
            <w:pPr>
              <w:pStyle w:val="TableParagraph"/>
              <w:spacing w:line="255" w:lineRule="exact"/>
              <w:rPr>
                <w:sz w:val="22"/>
              </w:rPr>
            </w:pPr>
            <w:r>
              <w:rPr>
                <w:sz w:val="22"/>
              </w:rPr>
              <w:t>Pazienti con BMI maggiore di 35.</w:t>
            </w:r>
          </w:p>
        </w:tc>
      </w:tr>
      <w:tr>
        <w:trPr>
          <w:trHeight w:val="292" w:hRule="atLeast"/>
        </w:trPr>
        <w:tc>
          <w:tcPr>
            <w:tcW w:w="4814" w:type="dxa"/>
          </w:tcPr>
          <w:p>
            <w:pPr>
              <w:pStyle w:val="TableParagraph"/>
              <w:spacing w:line="255" w:lineRule="exact"/>
              <w:rPr>
                <w:sz w:val="22"/>
              </w:rPr>
            </w:pPr>
            <w:r>
              <w:rPr>
                <w:sz w:val="22"/>
              </w:rPr>
              <w:t>HIV</w:t>
            </w:r>
          </w:p>
        </w:tc>
        <w:tc>
          <w:tcPr>
            <w:tcW w:w="4814" w:type="dxa"/>
          </w:tcPr>
          <w:p>
            <w:pPr>
              <w:pStyle w:val="TableParagraph"/>
              <w:spacing w:line="255" w:lineRule="exact"/>
              <w:rPr>
                <w:sz w:val="22"/>
              </w:rPr>
            </w:pPr>
            <w:r>
              <w:rPr>
                <w:sz w:val="22"/>
              </w:rPr>
              <w:t>Pazienti con diagnosi di AIDS o &lt;200 CD4</w:t>
            </w:r>
          </w:p>
        </w:tc>
      </w:tr>
      <w:tr>
        <w:trPr>
          <w:trHeight w:val="292" w:hRule="atLeast"/>
        </w:trPr>
        <w:tc>
          <w:tcPr>
            <w:tcW w:w="9628" w:type="dxa"/>
            <w:gridSpan w:val="2"/>
          </w:tcPr>
          <w:p>
            <w:pPr>
              <w:pStyle w:val="TableParagraph"/>
              <w:ind w:left="0"/>
              <w:rPr>
                <w:rFonts w:ascii="Times New Roman"/>
                <w:sz w:val="20"/>
              </w:rPr>
            </w:pPr>
          </w:p>
        </w:tc>
      </w:tr>
      <w:tr>
        <w:trPr>
          <w:trHeight w:val="239" w:hRule="atLeast"/>
        </w:trPr>
        <w:tc>
          <w:tcPr>
            <w:tcW w:w="9628" w:type="dxa"/>
            <w:gridSpan w:val="2"/>
          </w:tcPr>
          <w:p>
            <w:pPr>
              <w:pStyle w:val="TableParagraph"/>
              <w:spacing w:line="208" w:lineRule="exact"/>
              <w:rPr>
                <w:sz w:val="18"/>
              </w:rPr>
            </w:pPr>
            <w:r>
              <w:rPr>
                <w:sz w:val="18"/>
              </w:rPr>
              <w:t>* Vaccinare anche i conviventi</w:t>
            </w:r>
          </w:p>
        </w:tc>
      </w:tr>
      <w:tr>
        <w:trPr>
          <w:trHeight w:val="484" w:hRule="atLeast"/>
        </w:trPr>
        <w:tc>
          <w:tcPr>
            <w:tcW w:w="9628" w:type="dxa"/>
            <w:gridSpan w:val="2"/>
          </w:tcPr>
          <w:p>
            <w:pPr>
              <w:pStyle w:val="TableParagraph"/>
              <w:spacing w:before="3"/>
              <w:rPr>
                <w:sz w:val="18"/>
              </w:rPr>
            </w:pPr>
            <w:r>
              <w:rPr>
                <w:sz w:val="18"/>
              </w:rPr>
              <w:t>Nel caso di minori che rientrano nella definizione di estremamente vulnerabili e che non possono essere vaccinati</w:t>
            </w:r>
          </w:p>
          <w:p>
            <w:pPr>
              <w:pStyle w:val="TableParagraph"/>
              <w:spacing w:before="31"/>
              <w:rPr>
                <w:sz w:val="18"/>
              </w:rPr>
            </w:pPr>
            <w:r>
              <w:rPr>
                <w:sz w:val="18"/>
              </w:rPr>
              <w:t>per mancanza di vaccini indicati per la loro fascia di età, vaccinare i relativi genitori /tutori/affidatari.</w:t>
            </w:r>
          </w:p>
        </w:tc>
      </w:tr>
    </w:tbl>
    <w:p>
      <w:pPr>
        <w:spacing w:after="0"/>
        <w:rPr>
          <w:sz w:val="18"/>
        </w:rPr>
        <w:sectPr>
          <w:pgSz w:w="11910" w:h="16840"/>
          <w:pgMar w:top="1400" w:bottom="280" w:left="1020" w:right="1020"/>
        </w:sectPr>
      </w:pPr>
    </w:p>
    <w:p>
      <w:pPr>
        <w:spacing w:before="74"/>
        <w:ind w:left="117" w:right="0" w:firstLine="0"/>
        <w:jc w:val="left"/>
        <w:rPr>
          <w:i/>
          <w:sz w:val="24"/>
        </w:rPr>
      </w:pPr>
      <w:r>
        <w:rPr>
          <w:b/>
          <w:i/>
          <w:sz w:val="25"/>
        </w:rPr>
        <w:t>Tabella 4 - </w:t>
      </w:r>
      <w:r>
        <w:rPr>
          <w:i/>
          <w:sz w:val="24"/>
        </w:rPr>
        <w:t>Disabilità gravi</w:t>
      </w:r>
    </w:p>
    <w:p>
      <w:pPr>
        <w:pStyle w:val="BodyText"/>
        <w:spacing w:before="5"/>
        <w:rPr>
          <w:i/>
          <w:sz w:val="27"/>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4"/>
        <w:gridCol w:w="4814"/>
      </w:tblGrid>
      <w:tr>
        <w:trPr>
          <w:trHeight w:val="297" w:hRule="atLeast"/>
        </w:trPr>
        <w:tc>
          <w:tcPr>
            <w:tcW w:w="4814" w:type="dxa"/>
          </w:tcPr>
          <w:p>
            <w:pPr>
              <w:pStyle w:val="TableParagraph"/>
              <w:spacing w:line="255" w:lineRule="exact"/>
              <w:rPr>
                <w:b/>
                <w:sz w:val="22"/>
              </w:rPr>
            </w:pPr>
            <w:r>
              <w:rPr>
                <w:b/>
                <w:sz w:val="22"/>
              </w:rPr>
              <w:t>Condizione</w:t>
            </w:r>
          </w:p>
        </w:tc>
        <w:tc>
          <w:tcPr>
            <w:tcW w:w="4814" w:type="dxa"/>
          </w:tcPr>
          <w:p>
            <w:pPr>
              <w:pStyle w:val="TableParagraph"/>
              <w:spacing w:line="255" w:lineRule="exact"/>
              <w:rPr>
                <w:b/>
                <w:sz w:val="22"/>
              </w:rPr>
            </w:pPr>
            <w:r>
              <w:rPr>
                <w:b/>
                <w:sz w:val="22"/>
              </w:rPr>
              <w:t>Definizione</w:t>
            </w:r>
          </w:p>
        </w:tc>
      </w:tr>
      <w:tr>
        <w:trPr>
          <w:trHeight w:val="585" w:hRule="atLeast"/>
        </w:trPr>
        <w:tc>
          <w:tcPr>
            <w:tcW w:w="4814" w:type="dxa"/>
          </w:tcPr>
          <w:p>
            <w:pPr>
              <w:pStyle w:val="TableParagraph"/>
              <w:spacing w:line="255" w:lineRule="exact"/>
              <w:rPr>
                <w:sz w:val="22"/>
              </w:rPr>
            </w:pPr>
            <w:r>
              <w:rPr>
                <w:sz w:val="22"/>
              </w:rPr>
              <w:t>Disabilità (fisica, sensoriale, intellettiva,</w:t>
            </w:r>
          </w:p>
          <w:p>
            <w:pPr>
              <w:pStyle w:val="TableParagraph"/>
              <w:spacing w:before="37"/>
              <w:rPr>
                <w:sz w:val="22"/>
              </w:rPr>
            </w:pPr>
            <w:r>
              <w:rPr>
                <w:sz w:val="22"/>
              </w:rPr>
              <w:t>psichica)</w:t>
            </w:r>
          </w:p>
        </w:tc>
        <w:tc>
          <w:tcPr>
            <w:tcW w:w="4814" w:type="dxa"/>
          </w:tcPr>
          <w:p>
            <w:pPr>
              <w:pStyle w:val="TableParagraph"/>
              <w:spacing w:line="255" w:lineRule="exact"/>
              <w:rPr>
                <w:sz w:val="22"/>
              </w:rPr>
            </w:pPr>
            <w:r>
              <w:rPr>
                <w:sz w:val="22"/>
              </w:rPr>
              <w:t>Disabili gravi ai sensi della legge 104/1992</w:t>
            </w:r>
          </w:p>
          <w:p>
            <w:pPr>
              <w:pStyle w:val="TableParagraph"/>
              <w:spacing w:before="37"/>
              <w:rPr>
                <w:sz w:val="22"/>
              </w:rPr>
            </w:pPr>
            <w:r>
              <w:rPr>
                <w:sz w:val="22"/>
              </w:rPr>
              <w:t>art.3 comma 3**</w:t>
            </w:r>
          </w:p>
        </w:tc>
      </w:tr>
      <w:tr>
        <w:trPr>
          <w:trHeight w:val="614" w:hRule="atLeast"/>
        </w:trPr>
        <w:tc>
          <w:tcPr>
            <w:tcW w:w="9628" w:type="dxa"/>
            <w:gridSpan w:val="2"/>
          </w:tcPr>
          <w:p>
            <w:pPr>
              <w:pStyle w:val="TableParagraph"/>
              <w:spacing w:line="280" w:lineRule="atLeast"/>
              <w:ind w:right="394"/>
              <w:rPr>
                <w:sz w:val="20"/>
              </w:rPr>
            </w:pPr>
            <w:r>
              <w:rPr>
                <w:sz w:val="26"/>
              </w:rPr>
              <w:t>** </w:t>
            </w:r>
            <w:r>
              <w:rPr>
                <w:sz w:val="20"/>
              </w:rPr>
              <w:t>vaccinare familiari conviventi e </w:t>
            </w:r>
            <w:r>
              <w:rPr>
                <w:i/>
                <w:sz w:val="20"/>
              </w:rPr>
              <w:t>caregiver </w:t>
            </w:r>
            <w:r>
              <w:rPr>
                <w:sz w:val="20"/>
              </w:rPr>
              <w:t>che forniscono assistenza continuativa in forma gratuita o/a contratto</w:t>
            </w:r>
          </w:p>
        </w:tc>
      </w:tr>
    </w:tbl>
    <w:p>
      <w:pPr>
        <w:pStyle w:val="BodyText"/>
        <w:rPr>
          <w:i/>
          <w:sz w:val="28"/>
        </w:rPr>
      </w:pPr>
    </w:p>
    <w:p>
      <w:pPr>
        <w:spacing w:line="273" w:lineRule="auto" w:before="237"/>
        <w:ind w:left="117" w:right="0" w:firstLine="0"/>
        <w:jc w:val="left"/>
        <w:rPr>
          <w:i/>
          <w:sz w:val="24"/>
        </w:rPr>
      </w:pPr>
      <w:r>
        <w:rPr>
          <w:b/>
          <w:i/>
          <w:sz w:val="25"/>
        </w:rPr>
        <w:t>Tabella</w:t>
      </w:r>
      <w:r>
        <w:rPr>
          <w:b/>
          <w:i/>
          <w:spacing w:val="-20"/>
          <w:sz w:val="25"/>
        </w:rPr>
        <w:t> </w:t>
      </w:r>
      <w:r>
        <w:rPr>
          <w:b/>
          <w:i/>
          <w:sz w:val="25"/>
        </w:rPr>
        <w:t>5</w:t>
      </w:r>
      <w:r>
        <w:rPr>
          <w:b/>
          <w:i/>
          <w:spacing w:val="-21"/>
          <w:sz w:val="25"/>
        </w:rPr>
        <w:t> </w:t>
      </w:r>
      <w:r>
        <w:rPr>
          <w:b/>
          <w:i/>
          <w:sz w:val="25"/>
        </w:rPr>
        <w:t>-</w:t>
      </w:r>
      <w:r>
        <w:rPr>
          <w:b/>
          <w:i/>
          <w:spacing w:val="-20"/>
          <w:sz w:val="25"/>
        </w:rPr>
        <w:t> </w:t>
      </w:r>
      <w:r>
        <w:rPr>
          <w:i/>
          <w:sz w:val="24"/>
        </w:rPr>
        <w:t>Persone</w:t>
      </w:r>
      <w:r>
        <w:rPr>
          <w:i/>
          <w:spacing w:val="-17"/>
          <w:sz w:val="24"/>
        </w:rPr>
        <w:t> </w:t>
      </w:r>
      <w:r>
        <w:rPr>
          <w:i/>
          <w:sz w:val="24"/>
        </w:rPr>
        <w:t>con</w:t>
      </w:r>
      <w:r>
        <w:rPr>
          <w:i/>
          <w:spacing w:val="-17"/>
          <w:sz w:val="24"/>
        </w:rPr>
        <w:t> </w:t>
      </w:r>
      <w:r>
        <w:rPr>
          <w:i/>
          <w:sz w:val="24"/>
        </w:rPr>
        <w:t>comorbidità</w:t>
      </w:r>
      <w:r>
        <w:rPr>
          <w:i/>
          <w:spacing w:val="-17"/>
          <w:sz w:val="24"/>
        </w:rPr>
        <w:t> </w:t>
      </w:r>
      <w:r>
        <w:rPr>
          <w:i/>
          <w:sz w:val="24"/>
        </w:rPr>
        <w:t>di</w:t>
      </w:r>
      <w:r>
        <w:rPr>
          <w:i/>
          <w:spacing w:val="-17"/>
          <w:sz w:val="24"/>
        </w:rPr>
        <w:t> </w:t>
      </w:r>
      <w:r>
        <w:rPr>
          <w:i/>
          <w:sz w:val="24"/>
        </w:rPr>
        <w:t>età</w:t>
      </w:r>
      <w:r>
        <w:rPr>
          <w:i/>
          <w:spacing w:val="-17"/>
          <w:sz w:val="24"/>
        </w:rPr>
        <w:t> </w:t>
      </w:r>
      <w:r>
        <w:rPr>
          <w:i/>
          <w:sz w:val="24"/>
        </w:rPr>
        <w:t>&lt;60</w:t>
      </w:r>
      <w:r>
        <w:rPr>
          <w:i/>
          <w:spacing w:val="-17"/>
          <w:sz w:val="24"/>
        </w:rPr>
        <w:t> </w:t>
      </w:r>
      <w:r>
        <w:rPr>
          <w:i/>
          <w:sz w:val="24"/>
        </w:rPr>
        <w:t>anni,</w:t>
      </w:r>
      <w:r>
        <w:rPr>
          <w:i/>
          <w:spacing w:val="-17"/>
          <w:sz w:val="24"/>
        </w:rPr>
        <w:t> </w:t>
      </w:r>
      <w:r>
        <w:rPr>
          <w:i/>
          <w:sz w:val="24"/>
        </w:rPr>
        <w:t>senza</w:t>
      </w:r>
      <w:r>
        <w:rPr>
          <w:i/>
          <w:spacing w:val="-17"/>
          <w:sz w:val="24"/>
        </w:rPr>
        <w:t> </w:t>
      </w:r>
      <w:r>
        <w:rPr>
          <w:i/>
          <w:sz w:val="24"/>
        </w:rPr>
        <w:t>quella</w:t>
      </w:r>
      <w:r>
        <w:rPr>
          <w:i/>
          <w:spacing w:val="-17"/>
          <w:sz w:val="24"/>
        </w:rPr>
        <w:t> </w:t>
      </w:r>
      <w:r>
        <w:rPr>
          <w:i/>
          <w:sz w:val="24"/>
        </w:rPr>
        <w:t>connotazione</w:t>
      </w:r>
      <w:r>
        <w:rPr>
          <w:i/>
          <w:spacing w:val="-17"/>
          <w:sz w:val="24"/>
        </w:rPr>
        <w:t> </w:t>
      </w:r>
      <w:r>
        <w:rPr>
          <w:i/>
          <w:sz w:val="24"/>
        </w:rPr>
        <w:t>di</w:t>
      </w:r>
      <w:r>
        <w:rPr>
          <w:i/>
          <w:spacing w:val="-17"/>
          <w:sz w:val="24"/>
        </w:rPr>
        <w:t> </w:t>
      </w:r>
      <w:r>
        <w:rPr>
          <w:i/>
          <w:sz w:val="24"/>
        </w:rPr>
        <w:t>gravità </w:t>
      </w:r>
      <w:r>
        <w:rPr>
          <w:i/>
          <w:sz w:val="24"/>
        </w:rPr>
        <w:t>riportata per le persone estremamente</w:t>
      </w:r>
      <w:r>
        <w:rPr>
          <w:i/>
          <w:spacing w:val="-6"/>
          <w:sz w:val="24"/>
        </w:rPr>
        <w:t> </w:t>
      </w:r>
      <w:r>
        <w:rPr>
          <w:i/>
          <w:sz w:val="24"/>
        </w:rPr>
        <w:t>vulnerabili</w:t>
      </w:r>
    </w:p>
    <w:p>
      <w:pPr>
        <w:pStyle w:val="BodyText"/>
        <w:spacing w:before="3"/>
        <w:rPr>
          <w:i/>
          <w:sz w:val="24"/>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29"/>
      </w:tblGrid>
      <w:tr>
        <w:trPr>
          <w:trHeight w:val="767" w:hRule="atLeast"/>
        </w:trPr>
        <w:tc>
          <w:tcPr>
            <w:tcW w:w="9629" w:type="dxa"/>
          </w:tcPr>
          <w:p>
            <w:pPr>
              <w:pStyle w:val="TableParagraph"/>
              <w:spacing w:line="228" w:lineRule="auto" w:before="6"/>
              <w:ind w:left="2662" w:hanging="2387"/>
              <w:rPr>
                <w:b/>
                <w:i/>
                <w:sz w:val="23"/>
              </w:rPr>
            </w:pPr>
            <w:r>
              <w:rPr>
                <w:b/>
                <w:i/>
                <w:w w:val="95"/>
                <w:sz w:val="23"/>
              </w:rPr>
              <w:t>Persone</w:t>
            </w:r>
            <w:r>
              <w:rPr>
                <w:b/>
                <w:i/>
                <w:spacing w:val="-16"/>
                <w:w w:val="95"/>
                <w:sz w:val="23"/>
              </w:rPr>
              <w:t> </w:t>
            </w:r>
            <w:r>
              <w:rPr>
                <w:b/>
                <w:i/>
                <w:w w:val="95"/>
                <w:sz w:val="23"/>
              </w:rPr>
              <w:t>con</w:t>
            </w:r>
            <w:r>
              <w:rPr>
                <w:b/>
                <w:i/>
                <w:spacing w:val="-15"/>
                <w:w w:val="95"/>
                <w:sz w:val="23"/>
              </w:rPr>
              <w:t> </w:t>
            </w:r>
            <w:r>
              <w:rPr>
                <w:b/>
                <w:i/>
                <w:w w:val="95"/>
                <w:sz w:val="23"/>
              </w:rPr>
              <w:t>comorbidità</w:t>
            </w:r>
            <w:r>
              <w:rPr>
                <w:b/>
                <w:i/>
                <w:spacing w:val="-15"/>
                <w:w w:val="95"/>
                <w:sz w:val="23"/>
              </w:rPr>
              <w:t> </w:t>
            </w:r>
            <w:r>
              <w:rPr>
                <w:b/>
                <w:i/>
                <w:w w:val="95"/>
                <w:sz w:val="23"/>
              </w:rPr>
              <w:t>di</w:t>
            </w:r>
            <w:r>
              <w:rPr>
                <w:b/>
                <w:i/>
                <w:spacing w:val="-15"/>
                <w:w w:val="95"/>
                <w:sz w:val="23"/>
              </w:rPr>
              <w:t> </w:t>
            </w:r>
            <w:r>
              <w:rPr>
                <w:b/>
                <w:i/>
                <w:w w:val="95"/>
                <w:sz w:val="23"/>
              </w:rPr>
              <w:t>età</w:t>
            </w:r>
            <w:r>
              <w:rPr>
                <w:b/>
                <w:i/>
                <w:spacing w:val="-15"/>
                <w:w w:val="95"/>
                <w:sz w:val="23"/>
              </w:rPr>
              <w:t> </w:t>
            </w:r>
            <w:r>
              <w:rPr>
                <w:b/>
                <w:i/>
                <w:w w:val="95"/>
                <w:sz w:val="23"/>
              </w:rPr>
              <w:t>&lt;60</w:t>
            </w:r>
            <w:r>
              <w:rPr>
                <w:b/>
                <w:i/>
                <w:spacing w:val="-16"/>
                <w:w w:val="95"/>
                <w:sz w:val="23"/>
              </w:rPr>
              <w:t> </w:t>
            </w:r>
            <w:r>
              <w:rPr>
                <w:b/>
                <w:i/>
                <w:w w:val="95"/>
                <w:sz w:val="23"/>
              </w:rPr>
              <w:t>anni,</w:t>
            </w:r>
            <w:r>
              <w:rPr>
                <w:b/>
                <w:i/>
                <w:spacing w:val="-15"/>
                <w:w w:val="95"/>
                <w:sz w:val="23"/>
              </w:rPr>
              <w:t> </w:t>
            </w:r>
            <w:r>
              <w:rPr>
                <w:b/>
                <w:i/>
                <w:w w:val="95"/>
                <w:sz w:val="23"/>
              </w:rPr>
              <w:t>senza</w:t>
            </w:r>
            <w:r>
              <w:rPr>
                <w:b/>
                <w:i/>
                <w:spacing w:val="-15"/>
                <w:w w:val="95"/>
                <w:sz w:val="23"/>
              </w:rPr>
              <w:t> </w:t>
            </w:r>
            <w:r>
              <w:rPr>
                <w:b/>
                <w:i/>
                <w:w w:val="95"/>
                <w:sz w:val="23"/>
              </w:rPr>
              <w:t>quella</w:t>
            </w:r>
            <w:r>
              <w:rPr>
                <w:b/>
                <w:i/>
                <w:spacing w:val="-15"/>
                <w:w w:val="95"/>
                <w:sz w:val="23"/>
              </w:rPr>
              <w:t> </w:t>
            </w:r>
            <w:r>
              <w:rPr>
                <w:b/>
                <w:i/>
                <w:w w:val="95"/>
                <w:sz w:val="23"/>
              </w:rPr>
              <w:t>connotazione</w:t>
            </w:r>
            <w:r>
              <w:rPr>
                <w:b/>
                <w:i/>
                <w:spacing w:val="-15"/>
                <w:w w:val="95"/>
                <w:sz w:val="23"/>
              </w:rPr>
              <w:t> </w:t>
            </w:r>
            <w:r>
              <w:rPr>
                <w:b/>
                <w:i/>
                <w:w w:val="95"/>
                <w:sz w:val="23"/>
              </w:rPr>
              <w:t>di</w:t>
            </w:r>
            <w:r>
              <w:rPr>
                <w:b/>
                <w:i/>
                <w:spacing w:val="-15"/>
                <w:w w:val="95"/>
                <w:sz w:val="23"/>
              </w:rPr>
              <w:t> </w:t>
            </w:r>
            <w:r>
              <w:rPr>
                <w:b/>
                <w:i/>
                <w:w w:val="95"/>
                <w:sz w:val="23"/>
              </w:rPr>
              <w:t>gravità</w:t>
            </w:r>
            <w:r>
              <w:rPr>
                <w:b/>
                <w:i/>
                <w:spacing w:val="-15"/>
                <w:w w:val="95"/>
                <w:sz w:val="23"/>
              </w:rPr>
              <w:t> </w:t>
            </w:r>
            <w:r>
              <w:rPr>
                <w:b/>
                <w:i/>
                <w:w w:val="95"/>
                <w:sz w:val="23"/>
              </w:rPr>
              <w:t>riportata </w:t>
            </w:r>
            <w:r>
              <w:rPr>
                <w:b/>
                <w:i/>
                <w:sz w:val="23"/>
              </w:rPr>
              <w:t>per le persone estremamente</w:t>
            </w:r>
            <w:r>
              <w:rPr>
                <w:b/>
                <w:i/>
                <w:spacing w:val="-40"/>
                <w:sz w:val="23"/>
              </w:rPr>
              <w:t> </w:t>
            </w:r>
            <w:r>
              <w:rPr>
                <w:b/>
                <w:i/>
                <w:sz w:val="23"/>
              </w:rPr>
              <w:t>vulnerabili.</w:t>
            </w:r>
          </w:p>
          <w:p>
            <w:pPr>
              <w:pStyle w:val="TableParagraph"/>
              <w:spacing w:line="234" w:lineRule="exact"/>
              <w:rPr>
                <w:i/>
                <w:sz w:val="22"/>
              </w:rPr>
            </w:pPr>
            <w:r>
              <w:rPr>
                <w:i/>
                <w:sz w:val="22"/>
              </w:rPr>
              <w:t>In relazione alle seguenti aree di patologia, come da relativi codici di esenzione.</w:t>
            </w:r>
          </w:p>
        </w:tc>
      </w:tr>
      <w:tr>
        <w:trPr>
          <w:trHeight w:val="253" w:hRule="atLeast"/>
        </w:trPr>
        <w:tc>
          <w:tcPr>
            <w:tcW w:w="9629" w:type="dxa"/>
          </w:tcPr>
          <w:p>
            <w:pPr>
              <w:pStyle w:val="TableParagraph"/>
              <w:spacing w:line="234" w:lineRule="exact"/>
              <w:ind w:left="3775" w:right="3762"/>
              <w:jc w:val="center"/>
              <w:rPr>
                <w:b/>
                <w:sz w:val="22"/>
              </w:rPr>
            </w:pPr>
            <w:r>
              <w:rPr>
                <w:b/>
                <w:sz w:val="22"/>
              </w:rPr>
              <w:t>AREE DI PATOLOGIA</w:t>
            </w:r>
          </w:p>
        </w:tc>
      </w:tr>
      <w:tr>
        <w:trPr>
          <w:trHeight w:val="297" w:hRule="atLeast"/>
        </w:trPr>
        <w:tc>
          <w:tcPr>
            <w:tcW w:w="9629" w:type="dxa"/>
          </w:tcPr>
          <w:p>
            <w:pPr>
              <w:pStyle w:val="TableParagraph"/>
              <w:spacing w:before="4"/>
              <w:rPr>
                <w:sz w:val="22"/>
              </w:rPr>
            </w:pPr>
            <w:r>
              <w:rPr>
                <w:sz w:val="22"/>
              </w:rPr>
              <w:t>Malattie respiratorie</w:t>
            </w:r>
          </w:p>
        </w:tc>
      </w:tr>
      <w:tr>
        <w:trPr>
          <w:trHeight w:val="292" w:hRule="atLeast"/>
        </w:trPr>
        <w:tc>
          <w:tcPr>
            <w:tcW w:w="9629" w:type="dxa"/>
          </w:tcPr>
          <w:p>
            <w:pPr>
              <w:pStyle w:val="TableParagraph"/>
              <w:spacing w:line="255" w:lineRule="exact"/>
              <w:rPr>
                <w:sz w:val="22"/>
              </w:rPr>
            </w:pPr>
            <w:r>
              <w:rPr>
                <w:sz w:val="22"/>
              </w:rPr>
              <w:t>Malattie cardiocircolatorie</w:t>
            </w:r>
          </w:p>
        </w:tc>
      </w:tr>
      <w:tr>
        <w:trPr>
          <w:trHeight w:val="292" w:hRule="atLeast"/>
        </w:trPr>
        <w:tc>
          <w:tcPr>
            <w:tcW w:w="9629" w:type="dxa"/>
          </w:tcPr>
          <w:p>
            <w:pPr>
              <w:pStyle w:val="TableParagraph"/>
              <w:spacing w:line="255" w:lineRule="exact"/>
              <w:rPr>
                <w:sz w:val="22"/>
              </w:rPr>
            </w:pPr>
            <w:r>
              <w:rPr>
                <w:sz w:val="22"/>
              </w:rPr>
              <w:t>Malattie neurologiche</w:t>
            </w:r>
          </w:p>
        </w:tc>
      </w:tr>
      <w:tr>
        <w:trPr>
          <w:trHeight w:val="297" w:hRule="atLeast"/>
        </w:trPr>
        <w:tc>
          <w:tcPr>
            <w:tcW w:w="9629" w:type="dxa"/>
          </w:tcPr>
          <w:p>
            <w:pPr>
              <w:pStyle w:val="TableParagraph"/>
              <w:spacing w:line="255" w:lineRule="exact"/>
              <w:rPr>
                <w:sz w:val="22"/>
              </w:rPr>
            </w:pPr>
            <w:r>
              <w:rPr>
                <w:sz w:val="22"/>
              </w:rPr>
              <w:t>Diabete/altre endocrinopatie</w:t>
            </w:r>
          </w:p>
        </w:tc>
      </w:tr>
      <w:tr>
        <w:trPr>
          <w:trHeight w:val="292" w:hRule="atLeast"/>
        </w:trPr>
        <w:tc>
          <w:tcPr>
            <w:tcW w:w="9629" w:type="dxa"/>
          </w:tcPr>
          <w:p>
            <w:pPr>
              <w:pStyle w:val="TableParagraph"/>
              <w:spacing w:line="255" w:lineRule="exact"/>
              <w:rPr>
                <w:i/>
                <w:sz w:val="22"/>
              </w:rPr>
            </w:pPr>
            <w:r>
              <w:rPr>
                <w:i/>
                <w:sz w:val="22"/>
              </w:rPr>
              <w:t>HIV</w:t>
            </w:r>
          </w:p>
        </w:tc>
      </w:tr>
      <w:tr>
        <w:trPr>
          <w:trHeight w:val="292" w:hRule="atLeast"/>
        </w:trPr>
        <w:tc>
          <w:tcPr>
            <w:tcW w:w="9629" w:type="dxa"/>
          </w:tcPr>
          <w:p>
            <w:pPr>
              <w:pStyle w:val="TableParagraph"/>
              <w:spacing w:line="255" w:lineRule="exact"/>
              <w:rPr>
                <w:sz w:val="22"/>
              </w:rPr>
            </w:pPr>
            <w:r>
              <w:rPr>
                <w:sz w:val="22"/>
              </w:rPr>
              <w:t>Insufficienza renale/patologia renale</w:t>
            </w:r>
          </w:p>
        </w:tc>
      </w:tr>
      <w:tr>
        <w:trPr>
          <w:trHeight w:val="292" w:hRule="atLeast"/>
        </w:trPr>
        <w:tc>
          <w:tcPr>
            <w:tcW w:w="9629" w:type="dxa"/>
          </w:tcPr>
          <w:p>
            <w:pPr>
              <w:pStyle w:val="TableParagraph"/>
              <w:spacing w:line="255" w:lineRule="exact"/>
              <w:rPr>
                <w:sz w:val="22"/>
              </w:rPr>
            </w:pPr>
            <w:r>
              <w:rPr>
                <w:sz w:val="22"/>
              </w:rPr>
              <w:t>Ipertensione arteriosa</w:t>
            </w:r>
          </w:p>
        </w:tc>
      </w:tr>
      <w:tr>
        <w:trPr>
          <w:trHeight w:val="393" w:hRule="atLeast"/>
        </w:trPr>
        <w:tc>
          <w:tcPr>
            <w:tcW w:w="9629" w:type="dxa"/>
          </w:tcPr>
          <w:p>
            <w:pPr>
              <w:pStyle w:val="TableParagraph"/>
              <w:spacing w:before="4"/>
              <w:rPr>
                <w:sz w:val="22"/>
              </w:rPr>
            </w:pPr>
            <w:r>
              <w:rPr>
                <w:sz w:val="22"/>
              </w:rPr>
              <w:t>Malattie autoimmuni/Immunodeficienze primitive</w:t>
            </w:r>
          </w:p>
        </w:tc>
      </w:tr>
      <w:tr>
        <w:trPr>
          <w:trHeight w:val="297" w:hRule="atLeast"/>
        </w:trPr>
        <w:tc>
          <w:tcPr>
            <w:tcW w:w="9629" w:type="dxa"/>
          </w:tcPr>
          <w:p>
            <w:pPr>
              <w:pStyle w:val="TableParagraph"/>
              <w:spacing w:line="255" w:lineRule="exact"/>
              <w:rPr>
                <w:sz w:val="22"/>
              </w:rPr>
            </w:pPr>
            <w:r>
              <w:rPr>
                <w:sz w:val="22"/>
              </w:rPr>
              <w:t>Malattia epatica</w:t>
            </w:r>
          </w:p>
        </w:tc>
      </w:tr>
      <w:tr>
        <w:trPr>
          <w:trHeight w:val="292" w:hRule="atLeast"/>
        </w:trPr>
        <w:tc>
          <w:tcPr>
            <w:tcW w:w="9629" w:type="dxa"/>
          </w:tcPr>
          <w:p>
            <w:pPr>
              <w:pStyle w:val="TableParagraph"/>
              <w:spacing w:line="255" w:lineRule="exact"/>
              <w:rPr>
                <w:sz w:val="22"/>
              </w:rPr>
            </w:pPr>
            <w:r>
              <w:rPr>
                <w:sz w:val="22"/>
              </w:rPr>
              <w:t>Malattie cerebrovascolari</w:t>
            </w:r>
          </w:p>
        </w:tc>
      </w:tr>
      <w:tr>
        <w:trPr>
          <w:trHeight w:val="292" w:hRule="atLeast"/>
        </w:trPr>
        <w:tc>
          <w:tcPr>
            <w:tcW w:w="9629" w:type="dxa"/>
          </w:tcPr>
          <w:p>
            <w:pPr>
              <w:pStyle w:val="TableParagraph"/>
              <w:spacing w:line="255" w:lineRule="exact"/>
              <w:rPr>
                <w:sz w:val="22"/>
              </w:rPr>
            </w:pPr>
            <w:r>
              <w:rPr>
                <w:sz w:val="22"/>
              </w:rPr>
              <w:t>Patologia oncologica</w:t>
            </w:r>
          </w:p>
        </w:tc>
      </w:tr>
    </w:tbl>
    <w:p>
      <w:pPr>
        <w:spacing w:after="0" w:line="255" w:lineRule="exact"/>
        <w:rPr>
          <w:sz w:val="22"/>
        </w:rPr>
        <w:sectPr>
          <w:pgSz w:w="11910" w:h="16840"/>
          <w:pgMar w:top="1320" w:bottom="280" w:left="1020" w:right="1020"/>
        </w:sectPr>
      </w:pPr>
    </w:p>
    <w:p>
      <w:pPr>
        <w:pStyle w:val="BodyText"/>
        <w:spacing w:before="4"/>
        <w:rPr>
          <w:i/>
          <w:sz w:val="19"/>
        </w:rPr>
      </w:pPr>
    </w:p>
    <w:p>
      <w:pPr>
        <w:spacing w:before="100"/>
        <w:ind w:left="100" w:right="383" w:firstLine="0"/>
        <w:jc w:val="left"/>
        <w:rPr>
          <w:sz w:val="24"/>
        </w:rPr>
      </w:pPr>
      <w:r>
        <w:rPr>
          <w:b/>
          <w:sz w:val="24"/>
        </w:rPr>
        <w:t>Figura 1a - </w:t>
      </w:r>
      <w:r>
        <w:rPr>
          <w:sz w:val="24"/>
        </w:rPr>
        <w:t>Volumi di potenziali dosi disponibili e % di copertura della popolazione. Le fasi indicate (T) dipendono dai tempi delle autorizzazioni delle agenzie regolatorie e disponibilità di vaccini indicati per le categorie rappresentate</w:t>
      </w:r>
    </w:p>
    <w:p>
      <w:pPr>
        <w:pStyle w:val="BodyText"/>
        <w:spacing w:before="11"/>
        <w:rPr>
          <w:sz w:val="22"/>
        </w:rPr>
      </w:pPr>
      <w:r>
        <w:rPr/>
        <w:drawing>
          <wp:anchor distT="0" distB="0" distL="0" distR="0" allowOverlap="1" layoutInCell="1" locked="0" behindDoc="0" simplePos="0" relativeHeight="0">
            <wp:simplePos x="0" y="0"/>
            <wp:positionH relativeFrom="page">
              <wp:posOffset>2317321</wp:posOffset>
            </wp:positionH>
            <wp:positionV relativeFrom="paragraph">
              <wp:posOffset>194084</wp:posOffset>
            </wp:positionV>
            <wp:extent cx="6230813" cy="4438554"/>
            <wp:effectExtent l="0" t="0" r="0" b="0"/>
            <wp:wrapTopAndBottom/>
            <wp:docPr id="11" name="image6.jpeg"/>
            <wp:cNvGraphicFramePr>
              <a:graphicFrameLocks noChangeAspect="1"/>
            </wp:cNvGraphicFramePr>
            <a:graphic>
              <a:graphicData uri="http://schemas.openxmlformats.org/drawingml/2006/picture">
                <pic:pic>
                  <pic:nvPicPr>
                    <pic:cNvPr id="12" name="image6.jpeg"/>
                    <pic:cNvPicPr/>
                  </pic:nvPicPr>
                  <pic:blipFill>
                    <a:blip r:embed="rId10" cstate="print"/>
                    <a:stretch>
                      <a:fillRect/>
                    </a:stretch>
                  </pic:blipFill>
                  <pic:spPr>
                    <a:xfrm>
                      <a:off x="0" y="0"/>
                      <a:ext cx="6230813" cy="4438554"/>
                    </a:xfrm>
                    <a:prstGeom prst="rect">
                      <a:avLst/>
                    </a:prstGeom>
                  </pic:spPr>
                </pic:pic>
              </a:graphicData>
            </a:graphic>
          </wp:anchor>
        </w:drawing>
      </w:r>
    </w:p>
    <w:p>
      <w:pPr>
        <w:pStyle w:val="BodyText"/>
        <w:rPr>
          <w:sz w:val="28"/>
        </w:rPr>
      </w:pPr>
    </w:p>
    <w:p>
      <w:pPr>
        <w:spacing w:line="240" w:lineRule="auto" w:before="226"/>
        <w:ind w:left="100" w:right="106" w:firstLine="0"/>
        <w:jc w:val="both"/>
        <w:rPr>
          <w:i/>
          <w:sz w:val="18"/>
        </w:rPr>
      </w:pPr>
      <w:r>
        <w:rPr>
          <w:i/>
          <w:sz w:val="18"/>
        </w:rPr>
        <w:t>Le categorie della prima e seconda colonna sono rappresentate in ordine di priorità. Le categorie della terza colonna sono rappresentate senza ordine di priorità predefinito. </w:t>
      </w:r>
      <w:r>
        <w:rPr>
          <w:i/>
          <w:sz w:val="18"/>
        </w:rPr>
        <w:t>In caso di disponibilità di vaccini non indicati per le categorie della prima colonna e della seconda colonna, le categorie della terza colonna potranno essere vaccinate in contemporanea a quelle della prima e seconda colonna, in maniera da incrementare nel minor tempo possibile il numero di persone in grado di acquisire protezione rispetto all’infezione da SARS-CoV-2.</w:t>
      </w:r>
    </w:p>
    <w:p>
      <w:pPr>
        <w:spacing w:after="0" w:line="240" w:lineRule="auto"/>
        <w:jc w:val="both"/>
        <w:rPr>
          <w:sz w:val="18"/>
        </w:rPr>
        <w:sectPr>
          <w:pgSz w:w="16840" w:h="11910" w:orient="landscape"/>
          <w:pgMar w:top="1100" w:bottom="280" w:left="1320" w:right="1020"/>
        </w:sectPr>
      </w:pPr>
    </w:p>
    <w:p>
      <w:pPr>
        <w:pStyle w:val="BodyText"/>
        <w:spacing w:before="2"/>
        <w:rPr>
          <w:i/>
          <w:sz w:val="17"/>
        </w:rPr>
      </w:pPr>
    </w:p>
    <w:sectPr>
      <w:pgSz w:w="11910" w:h="16840"/>
      <w:pgMar w:top="15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rebuchet MS">
    <w:altName w:val="Trebuchet MS"/>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0"/>
      <w:numFmt w:val="bullet"/>
      <w:lvlText w:val="-"/>
      <w:lvlJc w:val="left"/>
      <w:pPr>
        <w:ind w:left="470" w:hanging="360"/>
      </w:pPr>
      <w:rPr>
        <w:rFonts w:hint="default" w:ascii="Calibri" w:hAnsi="Calibri" w:eastAsia="Calibri" w:cs="Calibri"/>
        <w:w w:val="100"/>
        <w:sz w:val="22"/>
        <w:szCs w:val="22"/>
      </w:rPr>
    </w:lvl>
    <w:lvl w:ilvl="1">
      <w:start w:val="0"/>
      <w:numFmt w:val="bullet"/>
      <w:lvlText w:val="•"/>
      <w:lvlJc w:val="left"/>
      <w:pPr>
        <w:ind w:left="912" w:hanging="360"/>
      </w:pPr>
      <w:rPr>
        <w:rFonts w:hint="default"/>
      </w:rPr>
    </w:lvl>
    <w:lvl w:ilvl="2">
      <w:start w:val="0"/>
      <w:numFmt w:val="bullet"/>
      <w:lvlText w:val="•"/>
      <w:lvlJc w:val="left"/>
      <w:pPr>
        <w:ind w:left="1344" w:hanging="360"/>
      </w:pPr>
      <w:rPr>
        <w:rFonts w:hint="default"/>
      </w:rPr>
    </w:lvl>
    <w:lvl w:ilvl="3">
      <w:start w:val="0"/>
      <w:numFmt w:val="bullet"/>
      <w:lvlText w:val="•"/>
      <w:lvlJc w:val="left"/>
      <w:pPr>
        <w:ind w:left="1777" w:hanging="360"/>
      </w:pPr>
      <w:rPr>
        <w:rFonts w:hint="default"/>
      </w:rPr>
    </w:lvl>
    <w:lvl w:ilvl="4">
      <w:start w:val="0"/>
      <w:numFmt w:val="bullet"/>
      <w:lvlText w:val="•"/>
      <w:lvlJc w:val="left"/>
      <w:pPr>
        <w:ind w:left="2209" w:hanging="360"/>
      </w:pPr>
      <w:rPr>
        <w:rFonts w:hint="default"/>
      </w:rPr>
    </w:lvl>
    <w:lvl w:ilvl="5">
      <w:start w:val="0"/>
      <w:numFmt w:val="bullet"/>
      <w:lvlText w:val="•"/>
      <w:lvlJc w:val="left"/>
      <w:pPr>
        <w:ind w:left="2642" w:hanging="360"/>
      </w:pPr>
      <w:rPr>
        <w:rFonts w:hint="default"/>
      </w:rPr>
    </w:lvl>
    <w:lvl w:ilvl="6">
      <w:start w:val="0"/>
      <w:numFmt w:val="bullet"/>
      <w:lvlText w:val="•"/>
      <w:lvlJc w:val="left"/>
      <w:pPr>
        <w:ind w:left="3074" w:hanging="360"/>
      </w:pPr>
      <w:rPr>
        <w:rFonts w:hint="default"/>
      </w:rPr>
    </w:lvl>
    <w:lvl w:ilvl="7">
      <w:start w:val="0"/>
      <w:numFmt w:val="bullet"/>
      <w:lvlText w:val="•"/>
      <w:lvlJc w:val="left"/>
      <w:pPr>
        <w:ind w:left="3506" w:hanging="360"/>
      </w:pPr>
      <w:rPr>
        <w:rFonts w:hint="default"/>
      </w:rPr>
    </w:lvl>
    <w:lvl w:ilvl="8">
      <w:start w:val="0"/>
      <w:numFmt w:val="bullet"/>
      <w:lvlText w:val="•"/>
      <w:lvlJc w:val="left"/>
      <w:pPr>
        <w:ind w:left="3939" w:hanging="360"/>
      </w:pPr>
      <w:rPr>
        <w:rFonts w:hint="default"/>
      </w:rPr>
    </w:lvl>
  </w:abstractNum>
  <w:abstractNum w:abstractNumId="10">
    <w:multiLevelType w:val="hybridMultilevel"/>
    <w:lvl w:ilvl="0">
      <w:start w:val="0"/>
      <w:numFmt w:val="bullet"/>
      <w:lvlText w:val="-"/>
      <w:lvlJc w:val="left"/>
      <w:pPr>
        <w:ind w:left="470" w:hanging="360"/>
      </w:pPr>
      <w:rPr>
        <w:rFonts w:hint="default" w:ascii="Calibri" w:hAnsi="Calibri" w:eastAsia="Calibri" w:cs="Calibri"/>
        <w:w w:val="100"/>
        <w:sz w:val="22"/>
        <w:szCs w:val="22"/>
      </w:rPr>
    </w:lvl>
    <w:lvl w:ilvl="1">
      <w:start w:val="0"/>
      <w:numFmt w:val="bullet"/>
      <w:lvlText w:val="•"/>
      <w:lvlJc w:val="left"/>
      <w:pPr>
        <w:ind w:left="912" w:hanging="360"/>
      </w:pPr>
      <w:rPr>
        <w:rFonts w:hint="default"/>
      </w:rPr>
    </w:lvl>
    <w:lvl w:ilvl="2">
      <w:start w:val="0"/>
      <w:numFmt w:val="bullet"/>
      <w:lvlText w:val="•"/>
      <w:lvlJc w:val="left"/>
      <w:pPr>
        <w:ind w:left="1344" w:hanging="360"/>
      </w:pPr>
      <w:rPr>
        <w:rFonts w:hint="default"/>
      </w:rPr>
    </w:lvl>
    <w:lvl w:ilvl="3">
      <w:start w:val="0"/>
      <w:numFmt w:val="bullet"/>
      <w:lvlText w:val="•"/>
      <w:lvlJc w:val="left"/>
      <w:pPr>
        <w:ind w:left="1777" w:hanging="360"/>
      </w:pPr>
      <w:rPr>
        <w:rFonts w:hint="default"/>
      </w:rPr>
    </w:lvl>
    <w:lvl w:ilvl="4">
      <w:start w:val="0"/>
      <w:numFmt w:val="bullet"/>
      <w:lvlText w:val="•"/>
      <w:lvlJc w:val="left"/>
      <w:pPr>
        <w:ind w:left="2209" w:hanging="360"/>
      </w:pPr>
      <w:rPr>
        <w:rFonts w:hint="default"/>
      </w:rPr>
    </w:lvl>
    <w:lvl w:ilvl="5">
      <w:start w:val="0"/>
      <w:numFmt w:val="bullet"/>
      <w:lvlText w:val="•"/>
      <w:lvlJc w:val="left"/>
      <w:pPr>
        <w:ind w:left="2642" w:hanging="360"/>
      </w:pPr>
      <w:rPr>
        <w:rFonts w:hint="default"/>
      </w:rPr>
    </w:lvl>
    <w:lvl w:ilvl="6">
      <w:start w:val="0"/>
      <w:numFmt w:val="bullet"/>
      <w:lvlText w:val="•"/>
      <w:lvlJc w:val="left"/>
      <w:pPr>
        <w:ind w:left="3074" w:hanging="360"/>
      </w:pPr>
      <w:rPr>
        <w:rFonts w:hint="default"/>
      </w:rPr>
    </w:lvl>
    <w:lvl w:ilvl="7">
      <w:start w:val="0"/>
      <w:numFmt w:val="bullet"/>
      <w:lvlText w:val="•"/>
      <w:lvlJc w:val="left"/>
      <w:pPr>
        <w:ind w:left="3506" w:hanging="360"/>
      </w:pPr>
      <w:rPr>
        <w:rFonts w:hint="default"/>
      </w:rPr>
    </w:lvl>
    <w:lvl w:ilvl="8">
      <w:start w:val="0"/>
      <w:numFmt w:val="bullet"/>
      <w:lvlText w:val="•"/>
      <w:lvlJc w:val="left"/>
      <w:pPr>
        <w:ind w:left="3939" w:hanging="360"/>
      </w:pPr>
      <w:rPr>
        <w:rFonts w:hint="default"/>
      </w:rPr>
    </w:lvl>
  </w:abstractNum>
  <w:abstractNum w:abstractNumId="9">
    <w:multiLevelType w:val="hybridMultilevel"/>
    <w:lvl w:ilvl="0">
      <w:start w:val="0"/>
      <w:numFmt w:val="bullet"/>
      <w:lvlText w:val="-"/>
      <w:lvlJc w:val="left"/>
      <w:pPr>
        <w:ind w:left="470" w:hanging="360"/>
      </w:pPr>
      <w:rPr>
        <w:rFonts w:hint="default" w:ascii="Calibri" w:hAnsi="Calibri" w:eastAsia="Calibri" w:cs="Calibri"/>
        <w:w w:val="100"/>
        <w:sz w:val="22"/>
        <w:szCs w:val="22"/>
      </w:rPr>
    </w:lvl>
    <w:lvl w:ilvl="1">
      <w:start w:val="0"/>
      <w:numFmt w:val="bullet"/>
      <w:lvlText w:val="•"/>
      <w:lvlJc w:val="left"/>
      <w:pPr>
        <w:ind w:left="912" w:hanging="360"/>
      </w:pPr>
      <w:rPr>
        <w:rFonts w:hint="default"/>
      </w:rPr>
    </w:lvl>
    <w:lvl w:ilvl="2">
      <w:start w:val="0"/>
      <w:numFmt w:val="bullet"/>
      <w:lvlText w:val="•"/>
      <w:lvlJc w:val="left"/>
      <w:pPr>
        <w:ind w:left="1344" w:hanging="360"/>
      </w:pPr>
      <w:rPr>
        <w:rFonts w:hint="default"/>
      </w:rPr>
    </w:lvl>
    <w:lvl w:ilvl="3">
      <w:start w:val="0"/>
      <w:numFmt w:val="bullet"/>
      <w:lvlText w:val="•"/>
      <w:lvlJc w:val="left"/>
      <w:pPr>
        <w:ind w:left="1777" w:hanging="360"/>
      </w:pPr>
      <w:rPr>
        <w:rFonts w:hint="default"/>
      </w:rPr>
    </w:lvl>
    <w:lvl w:ilvl="4">
      <w:start w:val="0"/>
      <w:numFmt w:val="bullet"/>
      <w:lvlText w:val="•"/>
      <w:lvlJc w:val="left"/>
      <w:pPr>
        <w:ind w:left="2209" w:hanging="360"/>
      </w:pPr>
      <w:rPr>
        <w:rFonts w:hint="default"/>
      </w:rPr>
    </w:lvl>
    <w:lvl w:ilvl="5">
      <w:start w:val="0"/>
      <w:numFmt w:val="bullet"/>
      <w:lvlText w:val="•"/>
      <w:lvlJc w:val="left"/>
      <w:pPr>
        <w:ind w:left="2642" w:hanging="360"/>
      </w:pPr>
      <w:rPr>
        <w:rFonts w:hint="default"/>
      </w:rPr>
    </w:lvl>
    <w:lvl w:ilvl="6">
      <w:start w:val="0"/>
      <w:numFmt w:val="bullet"/>
      <w:lvlText w:val="•"/>
      <w:lvlJc w:val="left"/>
      <w:pPr>
        <w:ind w:left="3074" w:hanging="360"/>
      </w:pPr>
      <w:rPr>
        <w:rFonts w:hint="default"/>
      </w:rPr>
    </w:lvl>
    <w:lvl w:ilvl="7">
      <w:start w:val="0"/>
      <w:numFmt w:val="bullet"/>
      <w:lvlText w:val="•"/>
      <w:lvlJc w:val="left"/>
      <w:pPr>
        <w:ind w:left="3506" w:hanging="360"/>
      </w:pPr>
      <w:rPr>
        <w:rFonts w:hint="default"/>
      </w:rPr>
    </w:lvl>
    <w:lvl w:ilvl="8">
      <w:start w:val="0"/>
      <w:numFmt w:val="bullet"/>
      <w:lvlText w:val="•"/>
      <w:lvlJc w:val="left"/>
      <w:pPr>
        <w:ind w:left="3939" w:hanging="360"/>
      </w:pPr>
      <w:rPr>
        <w:rFonts w:hint="default"/>
      </w:rPr>
    </w:lvl>
  </w:abstractNum>
  <w:abstractNum w:abstractNumId="8">
    <w:multiLevelType w:val="hybridMultilevel"/>
    <w:lvl w:ilvl="0">
      <w:start w:val="0"/>
      <w:numFmt w:val="bullet"/>
      <w:lvlText w:val="-"/>
      <w:lvlJc w:val="left"/>
      <w:pPr>
        <w:ind w:left="470" w:hanging="360"/>
      </w:pPr>
      <w:rPr>
        <w:rFonts w:hint="default" w:ascii="Calibri" w:hAnsi="Calibri" w:eastAsia="Calibri" w:cs="Calibri"/>
        <w:w w:val="100"/>
        <w:sz w:val="22"/>
        <w:szCs w:val="22"/>
      </w:rPr>
    </w:lvl>
    <w:lvl w:ilvl="1">
      <w:start w:val="0"/>
      <w:numFmt w:val="bullet"/>
      <w:lvlText w:val="•"/>
      <w:lvlJc w:val="left"/>
      <w:pPr>
        <w:ind w:left="912" w:hanging="360"/>
      </w:pPr>
      <w:rPr>
        <w:rFonts w:hint="default"/>
      </w:rPr>
    </w:lvl>
    <w:lvl w:ilvl="2">
      <w:start w:val="0"/>
      <w:numFmt w:val="bullet"/>
      <w:lvlText w:val="•"/>
      <w:lvlJc w:val="left"/>
      <w:pPr>
        <w:ind w:left="1344" w:hanging="360"/>
      </w:pPr>
      <w:rPr>
        <w:rFonts w:hint="default"/>
      </w:rPr>
    </w:lvl>
    <w:lvl w:ilvl="3">
      <w:start w:val="0"/>
      <w:numFmt w:val="bullet"/>
      <w:lvlText w:val="•"/>
      <w:lvlJc w:val="left"/>
      <w:pPr>
        <w:ind w:left="1777" w:hanging="360"/>
      </w:pPr>
      <w:rPr>
        <w:rFonts w:hint="default"/>
      </w:rPr>
    </w:lvl>
    <w:lvl w:ilvl="4">
      <w:start w:val="0"/>
      <w:numFmt w:val="bullet"/>
      <w:lvlText w:val="•"/>
      <w:lvlJc w:val="left"/>
      <w:pPr>
        <w:ind w:left="2209" w:hanging="360"/>
      </w:pPr>
      <w:rPr>
        <w:rFonts w:hint="default"/>
      </w:rPr>
    </w:lvl>
    <w:lvl w:ilvl="5">
      <w:start w:val="0"/>
      <w:numFmt w:val="bullet"/>
      <w:lvlText w:val="•"/>
      <w:lvlJc w:val="left"/>
      <w:pPr>
        <w:ind w:left="2642" w:hanging="360"/>
      </w:pPr>
      <w:rPr>
        <w:rFonts w:hint="default"/>
      </w:rPr>
    </w:lvl>
    <w:lvl w:ilvl="6">
      <w:start w:val="0"/>
      <w:numFmt w:val="bullet"/>
      <w:lvlText w:val="•"/>
      <w:lvlJc w:val="left"/>
      <w:pPr>
        <w:ind w:left="3074" w:hanging="360"/>
      </w:pPr>
      <w:rPr>
        <w:rFonts w:hint="default"/>
      </w:rPr>
    </w:lvl>
    <w:lvl w:ilvl="7">
      <w:start w:val="0"/>
      <w:numFmt w:val="bullet"/>
      <w:lvlText w:val="•"/>
      <w:lvlJc w:val="left"/>
      <w:pPr>
        <w:ind w:left="3506" w:hanging="360"/>
      </w:pPr>
      <w:rPr>
        <w:rFonts w:hint="default"/>
      </w:rPr>
    </w:lvl>
    <w:lvl w:ilvl="8">
      <w:start w:val="0"/>
      <w:numFmt w:val="bullet"/>
      <w:lvlText w:val="•"/>
      <w:lvlJc w:val="left"/>
      <w:pPr>
        <w:ind w:left="3939" w:hanging="360"/>
      </w:pPr>
      <w:rPr>
        <w:rFonts w:hint="default"/>
      </w:rPr>
    </w:lvl>
  </w:abstractNum>
  <w:abstractNum w:abstractNumId="7">
    <w:multiLevelType w:val="hybridMultilevel"/>
    <w:lvl w:ilvl="0">
      <w:start w:val="0"/>
      <w:numFmt w:val="bullet"/>
      <w:lvlText w:val="-"/>
      <w:lvlJc w:val="left"/>
      <w:pPr>
        <w:ind w:left="470" w:hanging="360"/>
      </w:pPr>
      <w:rPr>
        <w:rFonts w:hint="default" w:ascii="Calibri" w:hAnsi="Calibri" w:eastAsia="Calibri" w:cs="Calibri"/>
        <w:w w:val="100"/>
        <w:sz w:val="22"/>
        <w:szCs w:val="22"/>
      </w:rPr>
    </w:lvl>
    <w:lvl w:ilvl="1">
      <w:start w:val="0"/>
      <w:numFmt w:val="bullet"/>
      <w:lvlText w:val="•"/>
      <w:lvlJc w:val="left"/>
      <w:pPr>
        <w:ind w:left="912" w:hanging="360"/>
      </w:pPr>
      <w:rPr>
        <w:rFonts w:hint="default"/>
      </w:rPr>
    </w:lvl>
    <w:lvl w:ilvl="2">
      <w:start w:val="0"/>
      <w:numFmt w:val="bullet"/>
      <w:lvlText w:val="•"/>
      <w:lvlJc w:val="left"/>
      <w:pPr>
        <w:ind w:left="1344" w:hanging="360"/>
      </w:pPr>
      <w:rPr>
        <w:rFonts w:hint="default"/>
      </w:rPr>
    </w:lvl>
    <w:lvl w:ilvl="3">
      <w:start w:val="0"/>
      <w:numFmt w:val="bullet"/>
      <w:lvlText w:val="•"/>
      <w:lvlJc w:val="left"/>
      <w:pPr>
        <w:ind w:left="1777" w:hanging="360"/>
      </w:pPr>
      <w:rPr>
        <w:rFonts w:hint="default"/>
      </w:rPr>
    </w:lvl>
    <w:lvl w:ilvl="4">
      <w:start w:val="0"/>
      <w:numFmt w:val="bullet"/>
      <w:lvlText w:val="•"/>
      <w:lvlJc w:val="left"/>
      <w:pPr>
        <w:ind w:left="2209" w:hanging="360"/>
      </w:pPr>
      <w:rPr>
        <w:rFonts w:hint="default"/>
      </w:rPr>
    </w:lvl>
    <w:lvl w:ilvl="5">
      <w:start w:val="0"/>
      <w:numFmt w:val="bullet"/>
      <w:lvlText w:val="•"/>
      <w:lvlJc w:val="left"/>
      <w:pPr>
        <w:ind w:left="2642" w:hanging="360"/>
      </w:pPr>
      <w:rPr>
        <w:rFonts w:hint="default"/>
      </w:rPr>
    </w:lvl>
    <w:lvl w:ilvl="6">
      <w:start w:val="0"/>
      <w:numFmt w:val="bullet"/>
      <w:lvlText w:val="•"/>
      <w:lvlJc w:val="left"/>
      <w:pPr>
        <w:ind w:left="3074" w:hanging="360"/>
      </w:pPr>
      <w:rPr>
        <w:rFonts w:hint="default"/>
      </w:rPr>
    </w:lvl>
    <w:lvl w:ilvl="7">
      <w:start w:val="0"/>
      <w:numFmt w:val="bullet"/>
      <w:lvlText w:val="•"/>
      <w:lvlJc w:val="left"/>
      <w:pPr>
        <w:ind w:left="3506" w:hanging="360"/>
      </w:pPr>
      <w:rPr>
        <w:rFonts w:hint="default"/>
      </w:rPr>
    </w:lvl>
    <w:lvl w:ilvl="8">
      <w:start w:val="0"/>
      <w:numFmt w:val="bullet"/>
      <w:lvlText w:val="•"/>
      <w:lvlJc w:val="left"/>
      <w:pPr>
        <w:ind w:left="3939" w:hanging="360"/>
      </w:pPr>
      <w:rPr>
        <w:rFonts w:hint="default"/>
      </w:rPr>
    </w:lvl>
  </w:abstractNum>
  <w:abstractNum w:abstractNumId="6">
    <w:multiLevelType w:val="hybridMultilevel"/>
    <w:lvl w:ilvl="0">
      <w:start w:val="0"/>
      <w:numFmt w:val="bullet"/>
      <w:lvlText w:val="-"/>
      <w:lvlJc w:val="left"/>
      <w:pPr>
        <w:ind w:left="470" w:hanging="360"/>
      </w:pPr>
      <w:rPr>
        <w:rFonts w:hint="default" w:ascii="Calibri" w:hAnsi="Calibri" w:eastAsia="Calibri" w:cs="Calibri"/>
        <w:w w:val="100"/>
        <w:sz w:val="22"/>
        <w:szCs w:val="22"/>
      </w:rPr>
    </w:lvl>
    <w:lvl w:ilvl="1">
      <w:start w:val="0"/>
      <w:numFmt w:val="bullet"/>
      <w:lvlText w:val="•"/>
      <w:lvlJc w:val="left"/>
      <w:pPr>
        <w:ind w:left="912" w:hanging="360"/>
      </w:pPr>
      <w:rPr>
        <w:rFonts w:hint="default"/>
      </w:rPr>
    </w:lvl>
    <w:lvl w:ilvl="2">
      <w:start w:val="0"/>
      <w:numFmt w:val="bullet"/>
      <w:lvlText w:val="•"/>
      <w:lvlJc w:val="left"/>
      <w:pPr>
        <w:ind w:left="1344" w:hanging="360"/>
      </w:pPr>
      <w:rPr>
        <w:rFonts w:hint="default"/>
      </w:rPr>
    </w:lvl>
    <w:lvl w:ilvl="3">
      <w:start w:val="0"/>
      <w:numFmt w:val="bullet"/>
      <w:lvlText w:val="•"/>
      <w:lvlJc w:val="left"/>
      <w:pPr>
        <w:ind w:left="1777" w:hanging="360"/>
      </w:pPr>
      <w:rPr>
        <w:rFonts w:hint="default"/>
      </w:rPr>
    </w:lvl>
    <w:lvl w:ilvl="4">
      <w:start w:val="0"/>
      <w:numFmt w:val="bullet"/>
      <w:lvlText w:val="•"/>
      <w:lvlJc w:val="left"/>
      <w:pPr>
        <w:ind w:left="2209" w:hanging="360"/>
      </w:pPr>
      <w:rPr>
        <w:rFonts w:hint="default"/>
      </w:rPr>
    </w:lvl>
    <w:lvl w:ilvl="5">
      <w:start w:val="0"/>
      <w:numFmt w:val="bullet"/>
      <w:lvlText w:val="•"/>
      <w:lvlJc w:val="left"/>
      <w:pPr>
        <w:ind w:left="2642" w:hanging="360"/>
      </w:pPr>
      <w:rPr>
        <w:rFonts w:hint="default"/>
      </w:rPr>
    </w:lvl>
    <w:lvl w:ilvl="6">
      <w:start w:val="0"/>
      <w:numFmt w:val="bullet"/>
      <w:lvlText w:val="•"/>
      <w:lvlJc w:val="left"/>
      <w:pPr>
        <w:ind w:left="3074" w:hanging="360"/>
      </w:pPr>
      <w:rPr>
        <w:rFonts w:hint="default"/>
      </w:rPr>
    </w:lvl>
    <w:lvl w:ilvl="7">
      <w:start w:val="0"/>
      <w:numFmt w:val="bullet"/>
      <w:lvlText w:val="•"/>
      <w:lvlJc w:val="left"/>
      <w:pPr>
        <w:ind w:left="3506" w:hanging="360"/>
      </w:pPr>
      <w:rPr>
        <w:rFonts w:hint="default"/>
      </w:rPr>
    </w:lvl>
    <w:lvl w:ilvl="8">
      <w:start w:val="0"/>
      <w:numFmt w:val="bullet"/>
      <w:lvlText w:val="•"/>
      <w:lvlJc w:val="left"/>
      <w:pPr>
        <w:ind w:left="3939" w:hanging="360"/>
      </w:pPr>
      <w:rPr>
        <w:rFonts w:hint="default"/>
      </w:rPr>
    </w:lvl>
  </w:abstractNum>
  <w:abstractNum w:abstractNumId="5">
    <w:multiLevelType w:val="hybridMultilevel"/>
    <w:lvl w:ilvl="0">
      <w:start w:val="0"/>
      <w:numFmt w:val="bullet"/>
      <w:lvlText w:val="-"/>
      <w:lvlJc w:val="left"/>
      <w:pPr>
        <w:ind w:left="470" w:hanging="360"/>
      </w:pPr>
      <w:rPr>
        <w:rFonts w:hint="default" w:ascii="Calibri" w:hAnsi="Calibri" w:eastAsia="Calibri" w:cs="Calibri"/>
        <w:w w:val="100"/>
        <w:sz w:val="22"/>
        <w:szCs w:val="22"/>
      </w:rPr>
    </w:lvl>
    <w:lvl w:ilvl="1">
      <w:start w:val="0"/>
      <w:numFmt w:val="bullet"/>
      <w:lvlText w:val="•"/>
      <w:lvlJc w:val="left"/>
      <w:pPr>
        <w:ind w:left="912" w:hanging="360"/>
      </w:pPr>
      <w:rPr>
        <w:rFonts w:hint="default"/>
      </w:rPr>
    </w:lvl>
    <w:lvl w:ilvl="2">
      <w:start w:val="0"/>
      <w:numFmt w:val="bullet"/>
      <w:lvlText w:val="•"/>
      <w:lvlJc w:val="left"/>
      <w:pPr>
        <w:ind w:left="1344" w:hanging="360"/>
      </w:pPr>
      <w:rPr>
        <w:rFonts w:hint="default"/>
      </w:rPr>
    </w:lvl>
    <w:lvl w:ilvl="3">
      <w:start w:val="0"/>
      <w:numFmt w:val="bullet"/>
      <w:lvlText w:val="•"/>
      <w:lvlJc w:val="left"/>
      <w:pPr>
        <w:ind w:left="1777" w:hanging="360"/>
      </w:pPr>
      <w:rPr>
        <w:rFonts w:hint="default"/>
      </w:rPr>
    </w:lvl>
    <w:lvl w:ilvl="4">
      <w:start w:val="0"/>
      <w:numFmt w:val="bullet"/>
      <w:lvlText w:val="•"/>
      <w:lvlJc w:val="left"/>
      <w:pPr>
        <w:ind w:left="2209" w:hanging="360"/>
      </w:pPr>
      <w:rPr>
        <w:rFonts w:hint="default"/>
      </w:rPr>
    </w:lvl>
    <w:lvl w:ilvl="5">
      <w:start w:val="0"/>
      <w:numFmt w:val="bullet"/>
      <w:lvlText w:val="•"/>
      <w:lvlJc w:val="left"/>
      <w:pPr>
        <w:ind w:left="2642" w:hanging="360"/>
      </w:pPr>
      <w:rPr>
        <w:rFonts w:hint="default"/>
      </w:rPr>
    </w:lvl>
    <w:lvl w:ilvl="6">
      <w:start w:val="0"/>
      <w:numFmt w:val="bullet"/>
      <w:lvlText w:val="•"/>
      <w:lvlJc w:val="left"/>
      <w:pPr>
        <w:ind w:left="3074" w:hanging="360"/>
      </w:pPr>
      <w:rPr>
        <w:rFonts w:hint="default"/>
      </w:rPr>
    </w:lvl>
    <w:lvl w:ilvl="7">
      <w:start w:val="0"/>
      <w:numFmt w:val="bullet"/>
      <w:lvlText w:val="•"/>
      <w:lvlJc w:val="left"/>
      <w:pPr>
        <w:ind w:left="3506" w:hanging="360"/>
      </w:pPr>
      <w:rPr>
        <w:rFonts w:hint="default"/>
      </w:rPr>
    </w:lvl>
    <w:lvl w:ilvl="8">
      <w:start w:val="0"/>
      <w:numFmt w:val="bullet"/>
      <w:lvlText w:val="•"/>
      <w:lvlJc w:val="left"/>
      <w:pPr>
        <w:ind w:left="3939" w:hanging="360"/>
      </w:pPr>
      <w:rPr>
        <w:rFonts w:hint="default"/>
      </w:rPr>
    </w:lvl>
  </w:abstractNum>
  <w:abstractNum w:abstractNumId="4">
    <w:multiLevelType w:val="hybridMultilevel"/>
    <w:lvl w:ilvl="0">
      <w:start w:val="0"/>
      <w:numFmt w:val="bullet"/>
      <w:lvlText w:val="-"/>
      <w:lvlJc w:val="left"/>
      <w:pPr>
        <w:ind w:left="470" w:hanging="360"/>
      </w:pPr>
      <w:rPr>
        <w:rFonts w:hint="default" w:ascii="Calibri" w:hAnsi="Calibri" w:eastAsia="Calibri" w:cs="Calibri"/>
        <w:w w:val="100"/>
        <w:sz w:val="22"/>
        <w:szCs w:val="22"/>
      </w:rPr>
    </w:lvl>
    <w:lvl w:ilvl="1">
      <w:start w:val="0"/>
      <w:numFmt w:val="bullet"/>
      <w:lvlText w:val="•"/>
      <w:lvlJc w:val="left"/>
      <w:pPr>
        <w:ind w:left="912" w:hanging="360"/>
      </w:pPr>
      <w:rPr>
        <w:rFonts w:hint="default"/>
      </w:rPr>
    </w:lvl>
    <w:lvl w:ilvl="2">
      <w:start w:val="0"/>
      <w:numFmt w:val="bullet"/>
      <w:lvlText w:val="•"/>
      <w:lvlJc w:val="left"/>
      <w:pPr>
        <w:ind w:left="1344" w:hanging="360"/>
      </w:pPr>
      <w:rPr>
        <w:rFonts w:hint="default"/>
      </w:rPr>
    </w:lvl>
    <w:lvl w:ilvl="3">
      <w:start w:val="0"/>
      <w:numFmt w:val="bullet"/>
      <w:lvlText w:val="•"/>
      <w:lvlJc w:val="left"/>
      <w:pPr>
        <w:ind w:left="1777" w:hanging="360"/>
      </w:pPr>
      <w:rPr>
        <w:rFonts w:hint="default"/>
      </w:rPr>
    </w:lvl>
    <w:lvl w:ilvl="4">
      <w:start w:val="0"/>
      <w:numFmt w:val="bullet"/>
      <w:lvlText w:val="•"/>
      <w:lvlJc w:val="left"/>
      <w:pPr>
        <w:ind w:left="2209" w:hanging="360"/>
      </w:pPr>
      <w:rPr>
        <w:rFonts w:hint="default"/>
      </w:rPr>
    </w:lvl>
    <w:lvl w:ilvl="5">
      <w:start w:val="0"/>
      <w:numFmt w:val="bullet"/>
      <w:lvlText w:val="•"/>
      <w:lvlJc w:val="left"/>
      <w:pPr>
        <w:ind w:left="2642" w:hanging="360"/>
      </w:pPr>
      <w:rPr>
        <w:rFonts w:hint="default"/>
      </w:rPr>
    </w:lvl>
    <w:lvl w:ilvl="6">
      <w:start w:val="0"/>
      <w:numFmt w:val="bullet"/>
      <w:lvlText w:val="•"/>
      <w:lvlJc w:val="left"/>
      <w:pPr>
        <w:ind w:left="3074" w:hanging="360"/>
      </w:pPr>
      <w:rPr>
        <w:rFonts w:hint="default"/>
      </w:rPr>
    </w:lvl>
    <w:lvl w:ilvl="7">
      <w:start w:val="0"/>
      <w:numFmt w:val="bullet"/>
      <w:lvlText w:val="•"/>
      <w:lvlJc w:val="left"/>
      <w:pPr>
        <w:ind w:left="3506" w:hanging="360"/>
      </w:pPr>
      <w:rPr>
        <w:rFonts w:hint="default"/>
      </w:rPr>
    </w:lvl>
    <w:lvl w:ilvl="8">
      <w:start w:val="0"/>
      <w:numFmt w:val="bullet"/>
      <w:lvlText w:val="•"/>
      <w:lvlJc w:val="left"/>
      <w:pPr>
        <w:ind w:left="3939" w:hanging="360"/>
      </w:pPr>
      <w:rPr>
        <w:rFonts w:hint="default"/>
      </w:rPr>
    </w:lvl>
  </w:abstractNum>
  <w:abstractNum w:abstractNumId="3">
    <w:multiLevelType w:val="hybridMultilevel"/>
    <w:lvl w:ilvl="0">
      <w:start w:val="0"/>
      <w:numFmt w:val="bullet"/>
      <w:lvlText w:val="-"/>
      <w:lvlJc w:val="left"/>
      <w:pPr>
        <w:ind w:left="470" w:hanging="360"/>
      </w:pPr>
      <w:rPr>
        <w:rFonts w:hint="default" w:ascii="Calibri" w:hAnsi="Calibri" w:eastAsia="Calibri" w:cs="Calibri"/>
        <w:w w:val="100"/>
        <w:sz w:val="22"/>
        <w:szCs w:val="22"/>
      </w:rPr>
    </w:lvl>
    <w:lvl w:ilvl="1">
      <w:start w:val="0"/>
      <w:numFmt w:val="bullet"/>
      <w:lvlText w:val="•"/>
      <w:lvlJc w:val="left"/>
      <w:pPr>
        <w:ind w:left="912" w:hanging="360"/>
      </w:pPr>
      <w:rPr>
        <w:rFonts w:hint="default"/>
      </w:rPr>
    </w:lvl>
    <w:lvl w:ilvl="2">
      <w:start w:val="0"/>
      <w:numFmt w:val="bullet"/>
      <w:lvlText w:val="•"/>
      <w:lvlJc w:val="left"/>
      <w:pPr>
        <w:ind w:left="1344" w:hanging="360"/>
      </w:pPr>
      <w:rPr>
        <w:rFonts w:hint="default"/>
      </w:rPr>
    </w:lvl>
    <w:lvl w:ilvl="3">
      <w:start w:val="0"/>
      <w:numFmt w:val="bullet"/>
      <w:lvlText w:val="•"/>
      <w:lvlJc w:val="left"/>
      <w:pPr>
        <w:ind w:left="1777" w:hanging="360"/>
      </w:pPr>
      <w:rPr>
        <w:rFonts w:hint="default"/>
      </w:rPr>
    </w:lvl>
    <w:lvl w:ilvl="4">
      <w:start w:val="0"/>
      <w:numFmt w:val="bullet"/>
      <w:lvlText w:val="•"/>
      <w:lvlJc w:val="left"/>
      <w:pPr>
        <w:ind w:left="2209" w:hanging="360"/>
      </w:pPr>
      <w:rPr>
        <w:rFonts w:hint="default"/>
      </w:rPr>
    </w:lvl>
    <w:lvl w:ilvl="5">
      <w:start w:val="0"/>
      <w:numFmt w:val="bullet"/>
      <w:lvlText w:val="•"/>
      <w:lvlJc w:val="left"/>
      <w:pPr>
        <w:ind w:left="2642" w:hanging="360"/>
      </w:pPr>
      <w:rPr>
        <w:rFonts w:hint="default"/>
      </w:rPr>
    </w:lvl>
    <w:lvl w:ilvl="6">
      <w:start w:val="0"/>
      <w:numFmt w:val="bullet"/>
      <w:lvlText w:val="•"/>
      <w:lvlJc w:val="left"/>
      <w:pPr>
        <w:ind w:left="3074" w:hanging="360"/>
      </w:pPr>
      <w:rPr>
        <w:rFonts w:hint="default"/>
      </w:rPr>
    </w:lvl>
    <w:lvl w:ilvl="7">
      <w:start w:val="0"/>
      <w:numFmt w:val="bullet"/>
      <w:lvlText w:val="•"/>
      <w:lvlJc w:val="left"/>
      <w:pPr>
        <w:ind w:left="3506" w:hanging="360"/>
      </w:pPr>
      <w:rPr>
        <w:rFonts w:hint="default"/>
      </w:rPr>
    </w:lvl>
    <w:lvl w:ilvl="8">
      <w:start w:val="0"/>
      <w:numFmt w:val="bullet"/>
      <w:lvlText w:val="•"/>
      <w:lvlJc w:val="left"/>
      <w:pPr>
        <w:ind w:left="3939" w:hanging="360"/>
      </w:pPr>
      <w:rPr>
        <w:rFonts w:hint="default"/>
      </w:rPr>
    </w:lvl>
  </w:abstractNum>
  <w:abstractNum w:abstractNumId="2">
    <w:multiLevelType w:val="hybridMultilevel"/>
    <w:lvl w:ilvl="0">
      <w:start w:val="0"/>
      <w:numFmt w:val="bullet"/>
      <w:lvlText w:val="-"/>
      <w:lvlJc w:val="left"/>
      <w:pPr>
        <w:ind w:left="470" w:hanging="360"/>
      </w:pPr>
      <w:rPr>
        <w:rFonts w:hint="default" w:ascii="Calibri" w:hAnsi="Calibri" w:eastAsia="Calibri" w:cs="Calibri"/>
        <w:w w:val="100"/>
        <w:sz w:val="22"/>
        <w:szCs w:val="22"/>
      </w:rPr>
    </w:lvl>
    <w:lvl w:ilvl="1">
      <w:start w:val="0"/>
      <w:numFmt w:val="bullet"/>
      <w:lvlText w:val="•"/>
      <w:lvlJc w:val="left"/>
      <w:pPr>
        <w:ind w:left="912" w:hanging="360"/>
      </w:pPr>
      <w:rPr>
        <w:rFonts w:hint="default"/>
      </w:rPr>
    </w:lvl>
    <w:lvl w:ilvl="2">
      <w:start w:val="0"/>
      <w:numFmt w:val="bullet"/>
      <w:lvlText w:val="•"/>
      <w:lvlJc w:val="left"/>
      <w:pPr>
        <w:ind w:left="1344" w:hanging="360"/>
      </w:pPr>
      <w:rPr>
        <w:rFonts w:hint="default"/>
      </w:rPr>
    </w:lvl>
    <w:lvl w:ilvl="3">
      <w:start w:val="0"/>
      <w:numFmt w:val="bullet"/>
      <w:lvlText w:val="•"/>
      <w:lvlJc w:val="left"/>
      <w:pPr>
        <w:ind w:left="1777" w:hanging="360"/>
      </w:pPr>
      <w:rPr>
        <w:rFonts w:hint="default"/>
      </w:rPr>
    </w:lvl>
    <w:lvl w:ilvl="4">
      <w:start w:val="0"/>
      <w:numFmt w:val="bullet"/>
      <w:lvlText w:val="•"/>
      <w:lvlJc w:val="left"/>
      <w:pPr>
        <w:ind w:left="2209" w:hanging="360"/>
      </w:pPr>
      <w:rPr>
        <w:rFonts w:hint="default"/>
      </w:rPr>
    </w:lvl>
    <w:lvl w:ilvl="5">
      <w:start w:val="0"/>
      <w:numFmt w:val="bullet"/>
      <w:lvlText w:val="•"/>
      <w:lvlJc w:val="left"/>
      <w:pPr>
        <w:ind w:left="2642" w:hanging="360"/>
      </w:pPr>
      <w:rPr>
        <w:rFonts w:hint="default"/>
      </w:rPr>
    </w:lvl>
    <w:lvl w:ilvl="6">
      <w:start w:val="0"/>
      <w:numFmt w:val="bullet"/>
      <w:lvlText w:val="•"/>
      <w:lvlJc w:val="left"/>
      <w:pPr>
        <w:ind w:left="3074" w:hanging="360"/>
      </w:pPr>
      <w:rPr>
        <w:rFonts w:hint="default"/>
      </w:rPr>
    </w:lvl>
    <w:lvl w:ilvl="7">
      <w:start w:val="0"/>
      <w:numFmt w:val="bullet"/>
      <w:lvlText w:val="•"/>
      <w:lvlJc w:val="left"/>
      <w:pPr>
        <w:ind w:left="3506" w:hanging="360"/>
      </w:pPr>
      <w:rPr>
        <w:rFonts w:hint="default"/>
      </w:rPr>
    </w:lvl>
    <w:lvl w:ilvl="8">
      <w:start w:val="0"/>
      <w:numFmt w:val="bullet"/>
      <w:lvlText w:val="•"/>
      <w:lvlJc w:val="left"/>
      <w:pPr>
        <w:ind w:left="3939" w:hanging="360"/>
      </w:pPr>
      <w:rPr>
        <w:rFonts w:hint="default"/>
      </w:rPr>
    </w:lvl>
  </w:abstractNum>
  <w:abstractNum w:abstractNumId="1">
    <w:multiLevelType w:val="hybridMultilevel"/>
    <w:lvl w:ilvl="0">
      <w:start w:val="0"/>
      <w:numFmt w:val="bullet"/>
      <w:lvlText w:val="-"/>
      <w:lvlJc w:val="left"/>
      <w:pPr>
        <w:ind w:left="1177" w:hanging="360"/>
      </w:pPr>
      <w:rPr>
        <w:rFonts w:hint="default"/>
        <w:spacing w:val="-1"/>
        <w:w w:val="100"/>
      </w:rPr>
    </w:lvl>
    <w:lvl w:ilvl="1">
      <w:start w:val="0"/>
      <w:numFmt w:val="bullet"/>
      <w:lvlText w:val="•"/>
      <w:lvlJc w:val="left"/>
      <w:pPr>
        <w:ind w:left="2210" w:hanging="360"/>
      </w:pPr>
      <w:rPr>
        <w:rFonts w:hint="default"/>
      </w:rPr>
    </w:lvl>
    <w:lvl w:ilvl="2">
      <w:start w:val="0"/>
      <w:numFmt w:val="bullet"/>
      <w:lvlText w:val="•"/>
      <w:lvlJc w:val="left"/>
      <w:pPr>
        <w:ind w:left="3241" w:hanging="360"/>
      </w:pPr>
      <w:rPr>
        <w:rFonts w:hint="default"/>
      </w:rPr>
    </w:lvl>
    <w:lvl w:ilvl="3">
      <w:start w:val="0"/>
      <w:numFmt w:val="bullet"/>
      <w:lvlText w:val="•"/>
      <w:lvlJc w:val="left"/>
      <w:pPr>
        <w:ind w:left="4271" w:hanging="360"/>
      </w:pPr>
      <w:rPr>
        <w:rFonts w:hint="default"/>
      </w:rPr>
    </w:lvl>
    <w:lvl w:ilvl="4">
      <w:start w:val="0"/>
      <w:numFmt w:val="bullet"/>
      <w:lvlText w:val="•"/>
      <w:lvlJc w:val="left"/>
      <w:pPr>
        <w:ind w:left="5302" w:hanging="360"/>
      </w:pPr>
      <w:rPr>
        <w:rFonts w:hint="default"/>
      </w:rPr>
    </w:lvl>
    <w:lvl w:ilvl="5">
      <w:start w:val="0"/>
      <w:numFmt w:val="bullet"/>
      <w:lvlText w:val="•"/>
      <w:lvlJc w:val="left"/>
      <w:pPr>
        <w:ind w:left="6332" w:hanging="360"/>
      </w:pPr>
      <w:rPr>
        <w:rFonts w:hint="default"/>
      </w:rPr>
    </w:lvl>
    <w:lvl w:ilvl="6">
      <w:start w:val="0"/>
      <w:numFmt w:val="bullet"/>
      <w:lvlText w:val="•"/>
      <w:lvlJc w:val="left"/>
      <w:pPr>
        <w:ind w:left="7363" w:hanging="360"/>
      </w:pPr>
      <w:rPr>
        <w:rFonts w:hint="default"/>
      </w:rPr>
    </w:lvl>
    <w:lvl w:ilvl="7">
      <w:start w:val="0"/>
      <w:numFmt w:val="bullet"/>
      <w:lvlText w:val="•"/>
      <w:lvlJc w:val="left"/>
      <w:pPr>
        <w:ind w:left="8393" w:hanging="360"/>
      </w:pPr>
      <w:rPr>
        <w:rFonts w:hint="default"/>
      </w:rPr>
    </w:lvl>
    <w:lvl w:ilvl="8">
      <w:start w:val="0"/>
      <w:numFmt w:val="bullet"/>
      <w:lvlText w:val="•"/>
      <w:lvlJc w:val="left"/>
      <w:pPr>
        <w:ind w:left="9424" w:hanging="360"/>
      </w:pPr>
      <w:rPr>
        <w:rFonts w:hint="default"/>
      </w:rPr>
    </w:lvl>
  </w:abstractNum>
  <w:abstractNum w:abstractNumId="0">
    <w:multiLevelType w:val="hybridMultilevel"/>
    <w:lvl w:ilvl="0">
      <w:start w:val="0"/>
      <w:numFmt w:val="bullet"/>
      <w:lvlText w:val="-"/>
      <w:lvlJc w:val="left"/>
      <w:pPr>
        <w:ind w:left="1177" w:hanging="360"/>
      </w:pPr>
      <w:rPr>
        <w:rFonts w:hint="default" w:ascii="Trebuchet MS" w:hAnsi="Trebuchet MS" w:eastAsia="Trebuchet MS" w:cs="Trebuchet MS"/>
        <w:w w:val="99"/>
        <w:sz w:val="26"/>
        <w:szCs w:val="26"/>
      </w:rPr>
    </w:lvl>
    <w:lvl w:ilvl="1">
      <w:start w:val="0"/>
      <w:numFmt w:val="bullet"/>
      <w:lvlText w:val="•"/>
      <w:lvlJc w:val="left"/>
      <w:pPr>
        <w:ind w:left="2210" w:hanging="360"/>
      </w:pPr>
      <w:rPr>
        <w:rFonts w:hint="default"/>
      </w:rPr>
    </w:lvl>
    <w:lvl w:ilvl="2">
      <w:start w:val="0"/>
      <w:numFmt w:val="bullet"/>
      <w:lvlText w:val="•"/>
      <w:lvlJc w:val="left"/>
      <w:pPr>
        <w:ind w:left="3241" w:hanging="360"/>
      </w:pPr>
      <w:rPr>
        <w:rFonts w:hint="default"/>
      </w:rPr>
    </w:lvl>
    <w:lvl w:ilvl="3">
      <w:start w:val="0"/>
      <w:numFmt w:val="bullet"/>
      <w:lvlText w:val="•"/>
      <w:lvlJc w:val="left"/>
      <w:pPr>
        <w:ind w:left="4271" w:hanging="360"/>
      </w:pPr>
      <w:rPr>
        <w:rFonts w:hint="default"/>
      </w:rPr>
    </w:lvl>
    <w:lvl w:ilvl="4">
      <w:start w:val="0"/>
      <w:numFmt w:val="bullet"/>
      <w:lvlText w:val="•"/>
      <w:lvlJc w:val="left"/>
      <w:pPr>
        <w:ind w:left="5302" w:hanging="360"/>
      </w:pPr>
      <w:rPr>
        <w:rFonts w:hint="default"/>
      </w:rPr>
    </w:lvl>
    <w:lvl w:ilvl="5">
      <w:start w:val="0"/>
      <w:numFmt w:val="bullet"/>
      <w:lvlText w:val="•"/>
      <w:lvlJc w:val="left"/>
      <w:pPr>
        <w:ind w:left="6332" w:hanging="360"/>
      </w:pPr>
      <w:rPr>
        <w:rFonts w:hint="default"/>
      </w:rPr>
    </w:lvl>
    <w:lvl w:ilvl="6">
      <w:start w:val="0"/>
      <w:numFmt w:val="bullet"/>
      <w:lvlText w:val="•"/>
      <w:lvlJc w:val="left"/>
      <w:pPr>
        <w:ind w:left="7363" w:hanging="360"/>
      </w:pPr>
      <w:rPr>
        <w:rFonts w:hint="default"/>
      </w:rPr>
    </w:lvl>
    <w:lvl w:ilvl="7">
      <w:start w:val="0"/>
      <w:numFmt w:val="bullet"/>
      <w:lvlText w:val="•"/>
      <w:lvlJc w:val="left"/>
      <w:pPr>
        <w:ind w:left="8393" w:hanging="360"/>
      </w:pPr>
      <w:rPr>
        <w:rFonts w:hint="default"/>
      </w:rPr>
    </w:lvl>
    <w:lvl w:ilvl="8">
      <w:start w:val="0"/>
      <w:numFmt w:val="bullet"/>
      <w:lvlText w:val="•"/>
      <w:lvlJc w:val="left"/>
      <w:pPr>
        <w:ind w:left="9424" w:hanging="360"/>
      </w:pPr>
      <w:rPr>
        <w:rFonts w:hint="default"/>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rebuchet MS" w:hAnsi="Trebuchet MS" w:eastAsia="Trebuchet MS" w:cs="Trebuchet MS"/>
    </w:rPr>
  </w:style>
  <w:style w:styleId="BodyText" w:type="paragraph">
    <w:name w:val="Body Text"/>
    <w:basedOn w:val="Normal"/>
    <w:uiPriority w:val="1"/>
    <w:qFormat/>
    <w:pPr/>
    <w:rPr>
      <w:rFonts w:ascii="Trebuchet MS" w:hAnsi="Trebuchet MS" w:eastAsia="Trebuchet MS" w:cs="Trebuchet MS"/>
      <w:sz w:val="26"/>
      <w:szCs w:val="26"/>
    </w:rPr>
  </w:style>
  <w:style w:styleId="Heading1" w:type="paragraph">
    <w:name w:val="Heading 1"/>
    <w:basedOn w:val="Normal"/>
    <w:uiPriority w:val="1"/>
    <w:qFormat/>
    <w:pPr>
      <w:spacing w:before="83"/>
      <w:ind w:left="737"/>
      <w:jc w:val="both"/>
      <w:outlineLvl w:val="1"/>
    </w:pPr>
    <w:rPr>
      <w:rFonts w:ascii="Trebuchet MS" w:hAnsi="Trebuchet MS" w:eastAsia="Trebuchet MS" w:cs="Trebuchet MS"/>
      <w:b/>
      <w:bCs/>
      <w:sz w:val="26"/>
      <w:szCs w:val="26"/>
    </w:rPr>
  </w:style>
  <w:style w:styleId="ListParagraph" w:type="paragraph">
    <w:name w:val="List Paragraph"/>
    <w:basedOn w:val="Normal"/>
    <w:uiPriority w:val="1"/>
    <w:qFormat/>
    <w:pPr>
      <w:ind w:left="1177" w:right="1107" w:hanging="360"/>
      <w:jc w:val="both"/>
    </w:pPr>
    <w:rPr>
      <w:rFonts w:ascii="Trebuchet MS" w:hAnsi="Trebuchet MS" w:eastAsia="Trebuchet MS" w:cs="Trebuchet MS"/>
    </w:rPr>
  </w:style>
  <w:style w:styleId="TableParagraph" w:type="paragraph">
    <w:name w:val="Table Paragraph"/>
    <w:basedOn w:val="Normal"/>
    <w:uiPriority w:val="1"/>
    <w:qFormat/>
    <w:pPr>
      <w:ind w:left="110"/>
    </w:pPr>
    <w:rPr>
      <w:rFonts w:ascii="Trebuchet MS" w:hAnsi="Trebuchet MS" w:eastAsia="Trebuchet MS" w:cs="Trebuchet M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png"/><Relationship Id="rId10" Type="http://schemas.openxmlformats.org/officeDocument/2006/relationships/image" Target="media/image6.jpe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- 10 Marzo indicazioni ad interim ASGR_rev.docx</dc:title>
  <dcterms:created xsi:type="dcterms:W3CDTF">2021-03-11T17:36:30Z</dcterms:created>
  <dcterms:modified xsi:type="dcterms:W3CDTF">2021-03-11T17:36:30Z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2021-03-10T00:00:00Z</vt:filetime>
  </property>
  <property fmtid="{D5CDD505-2E9C-101B-9397-08002B2CF9AE}" pid="3" name="Creator">
    <vt:lpwstr>Word</vt:lpwstr>
  </property>
  <property fmtid="{D5CDD505-2E9C-101B-9397-08002B2CF9AE}" pid="4" name="LastSaved">
    <vt:filetime>2021-03-11T00:00:00Z</vt:filetime>
  </property>
</Properties>
</file>